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360"/>
        <w:jc w:val="end"/>
        <w:rPr>
          <w:rFonts w:ascii="Hack" w:hAnsi="Hack"/>
        </w:rPr>
      </w:pPr>
      <w:r>
        <w:rPr>
          <w:rFonts w:ascii="Hack" w:hAnsi="Hack"/>
        </w:rPr>
        <w:t>Mońki, dnia . . . . . . . . . . . . . . . . .</w:t>
      </w:r>
    </w:p>
    <w:p>
      <w:pPr>
        <w:pStyle w:val="Normal"/>
        <w:bidi w:val="0"/>
        <w:spacing w:lineRule="auto" w:line="360" w:before="57" w:after="57"/>
        <w:ind w:hanging="0" w:start="4535" w:end="0"/>
        <w:jc w:val="center"/>
        <w:rPr/>
      </w:pPr>
      <w:r>
        <w:rPr>
          <w:rFonts w:ascii="Hack" w:hAnsi="Hack"/>
          <w:b/>
          <w:bCs/>
          <w:sz w:val="28"/>
          <w:szCs w:val="28"/>
        </w:rPr>
        <w:t>Powiatowy Lekarz Weterynarii w Mońkach</w:t>
      </w:r>
    </w:p>
    <w:p>
      <w:pPr>
        <w:pStyle w:val="Normal"/>
        <w:bidi w:val="0"/>
        <w:spacing w:lineRule="auto" w:line="360"/>
        <w:jc w:val="center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ZGŁOSZENIE</w:t>
      </w:r>
    </w:p>
    <w:p>
      <w:pPr>
        <w:pStyle w:val="Normal"/>
        <w:bidi w:val="0"/>
        <w:spacing w:lineRule="auto" w:line="360"/>
        <w:jc w:val="center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rejestracji zakładu utrzymującego pszczoły/ trzmiele</w:t>
      </w:r>
      <w:r>
        <w:rPr>
          <w:rStyle w:val="FootnoteReference"/>
          <w:rFonts w:ascii="Hack" w:hAnsi="Hack"/>
          <w:b/>
          <w:bCs/>
        </w:rPr>
        <w:footnoteReference w:id="2"/>
      </w:r>
    </w:p>
    <w:p>
      <w:pPr>
        <w:pStyle w:val="Normal"/>
        <w:bidi w:val="0"/>
        <w:spacing w:lineRule="auto" w:line="360"/>
        <w:jc w:val="center"/>
        <w:rPr>
          <w:rFonts w:ascii="Hack" w:hAnsi="Hack"/>
        </w:rPr>
      </w:pPr>
      <w:r>
        <w:rPr>
          <w:rFonts w:ascii="Hack" w:hAnsi="Hack"/>
        </w:rPr>
        <w:t>na podstawie art. 57 ust. 1 ustawy z dnia 21 listopada 2025 r. o zdrowiu zwierząt (Dz. U. z 2025 poz. 1795)</w:t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/>
          <w:bCs/>
        </w:rPr>
        <w:t>I. Dane wnioskodawcy</w:t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Imię i nazwisko / nazwa zakładu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Adres zamieszkania / siedziby wnioskodawcy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Adres do doręczeń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Adres strony internetowej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Adres do doręczeń elektronicznych wnioskodawcy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Numer identyfikacyjny producenta (ARiMR)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PESEL/numer paszportu lub innego dokumentu potwierdzającego tożsamość</w:t>
      </w:r>
      <w:r>
        <w:rPr>
          <w:rStyle w:val="FootnoteReference"/>
          <w:rFonts w:ascii="Hack" w:hAnsi="Hack"/>
        </w:rPr>
        <w:footnoteReference w:id="3"/>
      </w:r>
      <w:r>
        <w:rPr>
          <w:rFonts w:ascii="Hack" w:hAnsi="Hack"/>
        </w:rPr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NIP (jeżeli został nadany)</w:t>
        <w:tab/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Dane kontaktowe:</w:t>
      </w:r>
    </w:p>
    <w:p>
      <w:pPr>
        <w:pStyle w:val="Normal"/>
        <w:numPr>
          <w:ilvl w:val="2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telefon</w:t>
        <w:tab/>
      </w:r>
    </w:p>
    <w:p>
      <w:pPr>
        <w:pStyle w:val="Normal"/>
        <w:numPr>
          <w:ilvl w:val="2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</w:rPr>
        <w:t>e-mail</w:t>
        <w:tab/>
      </w:r>
    </w:p>
    <w:p>
      <w:pPr>
        <w:pStyle w:val="Normal"/>
        <w:numPr>
          <w:ilvl w:val="0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/>
          <w:bCs/>
        </w:rPr>
        <w:t>Dane zakładu</w:t>
      </w:r>
    </w:p>
    <w:p>
      <w:pPr>
        <w:pStyle w:val="Normal"/>
        <w:numPr>
          <w:ilvl w:val="1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Lokalizacja pasieki nr 1 (miejsce zimowli):</w:t>
      </w:r>
    </w:p>
    <w:p>
      <w:pPr>
        <w:pStyle w:val="Normal"/>
        <w:numPr>
          <w:ilvl w:val="2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Położenie zakładu i opis jego obiektów:</w:t>
      </w:r>
    </w:p>
    <w:p>
      <w:pPr>
        <w:pStyle w:val="Normal"/>
        <w:numPr>
          <w:ilvl w:val="3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miejscowość, nr posesji/nr działki</w:t>
        <w:tab/>
      </w:r>
    </w:p>
    <w:p>
      <w:pPr>
        <w:pStyle w:val="Normal"/>
        <w:numPr>
          <w:ilvl w:val="3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gmina</w:t>
        <w:tab/>
      </w:r>
    </w:p>
    <w:p>
      <w:pPr>
        <w:pStyle w:val="Normal"/>
        <w:numPr>
          <w:ilvl w:val="3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powiat</w:t>
        <w:tab/>
      </w:r>
    </w:p>
    <w:p>
      <w:pPr>
        <w:pStyle w:val="Normal"/>
        <w:numPr>
          <w:ilvl w:val="3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współrzędne geograficzne zakładu:</w:t>
      </w:r>
    </w:p>
    <w:p>
      <w:pPr>
        <w:pStyle w:val="Normal"/>
        <w:numPr>
          <w:ilvl w:val="4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szerokość geograficzna</w:t>
        <w:tab/>
      </w:r>
    </w:p>
    <w:p>
      <w:pPr>
        <w:pStyle w:val="Normal"/>
        <w:numPr>
          <w:ilvl w:val="4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>długość geograficzna</w:t>
        <w:tab/>
      </w:r>
    </w:p>
    <w:p>
      <w:pPr>
        <w:pStyle w:val="Normal"/>
        <w:numPr>
          <w:ilvl w:val="3"/>
          <w:numId w:val="1"/>
        </w:numPr>
        <w:bidi w:val="0"/>
        <w:spacing w:lineRule="auto" w:line="360"/>
        <w:jc w:val="start"/>
        <w:rPr/>
      </w:pPr>
      <w:r>
        <w:rPr>
          <w:rFonts w:ascii="Hack" w:hAnsi="Hack"/>
          <w:b w:val="false"/>
          <w:bCs w:val="false"/>
        </w:rPr>
        <w:t xml:space="preserve">opis jego obiektów (liczba pni pszczelich, typ ula) </w:t>
      </w:r>
    </w:p>
    <w:p>
      <w:pPr>
        <w:pStyle w:val="Normal"/>
        <w:numPr>
          <w:ilvl w:val="2"/>
          <w:numId w:val="1"/>
        </w:numPr>
        <w:bidi w:val="0"/>
        <w:spacing w:lineRule="auto" w:line="360"/>
        <w:jc w:val="start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Rodzaj zakładu</w:t>
      </w:r>
    </w:p>
    <w:p>
      <w:pPr>
        <w:pStyle w:val="Normal"/>
        <w:numPr>
          <w:ilvl w:val="5"/>
          <w:numId w:val="1"/>
        </w:numPr>
        <w:bidi w:val="0"/>
        <w:spacing w:lineRule="auto" w:line="240"/>
        <w:jc w:val="start"/>
        <w:rPr>
          <w:rFonts w:ascii="Hack" w:hAnsi="Hack"/>
        </w:rPr>
      </w:pPr>
      <w:r>
        <w:rPr>
          <w:rFonts w:ascii="Hack" w:hAnsi="Hack"/>
        </w:rPr>
        <w:t>zakład utrzymujący pszczoły</w:t>
      </w:r>
    </w:p>
    <w:p>
      <w:pPr>
        <w:pStyle w:val="Normal"/>
        <w:numPr>
          <w:ilvl w:val="5"/>
          <w:numId w:val="1"/>
        </w:numPr>
        <w:bidi w:val="0"/>
        <w:spacing w:lineRule="auto" w:line="240"/>
        <w:jc w:val="start"/>
        <w:rPr>
          <w:rFonts w:ascii="Hack" w:hAnsi="Hack"/>
        </w:rPr>
      </w:pPr>
      <w:r>
        <w:rPr>
          <w:rFonts w:ascii="Hack" w:hAnsi="Hack"/>
        </w:rPr>
        <w:t>zakład utrzymujący trzmiele</w:t>
      </w:r>
    </w:p>
    <w:p>
      <w:pPr>
        <w:pStyle w:val="Normal"/>
        <w:numPr>
          <w:ilvl w:val="5"/>
          <w:numId w:val="1"/>
        </w:numPr>
        <w:bidi w:val="0"/>
        <w:spacing w:lineRule="auto" w:line="240"/>
        <w:jc w:val="start"/>
        <w:rPr>
          <w:rFonts w:ascii="Hack" w:hAnsi="Hack"/>
        </w:rPr>
      </w:pPr>
      <w:r>
        <w:rPr>
          <w:rFonts w:ascii="Hack" w:hAnsi="Hack"/>
        </w:rPr>
        <w:t>zakład utrzymujący pszczoły i trzmiele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start="252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tabs>
          <w:tab w:val="right" w:pos="8504" w:leader="none"/>
        </w:tabs>
        <w:bidi w:val="0"/>
        <w:spacing w:lineRule="auto" w:line="360"/>
        <w:jc w:val="both"/>
        <w:rPr>
          <w:rFonts w:ascii="Hack" w:hAnsi="Hack"/>
        </w:rPr>
      </w:pPr>
      <w:r>
        <w:rPr>
          <w:rFonts w:ascii="Hack" w:hAnsi="Hack"/>
        </w:rPr>
        <w:tab/>
        <w:t>W przypadku kilku lokalizacji pasiek należy wypełnić załącznik w ilości odpowiadającej liczbie dodatkowych miejsc (poza miejscem zimowli).</w:t>
      </w:r>
    </w:p>
    <w:p>
      <w:pPr>
        <w:pStyle w:val="Normal"/>
        <w:tabs>
          <w:tab w:val="right" w:pos="8504" w:leader="none"/>
        </w:tabs>
        <w:bidi w:val="0"/>
        <w:spacing w:lineRule="auto" w:line="360"/>
        <w:jc w:val="both"/>
        <w:rPr>
          <w:rFonts w:ascii="Hack" w:hAnsi="Hack"/>
        </w:rPr>
      </w:pPr>
      <w:r>
        <w:rPr>
          <w:rFonts w:ascii="Hack" w:hAnsi="Hack"/>
        </w:rPr>
        <w:t>Do informacji dołączono załącznik w ilości sztuk:</w:t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9638" w:type="dxa"/>
            <w:gridSpan w:val="3"/>
            <w:tcBorders/>
          </w:tcPr>
          <w:p>
            <w:pPr>
              <w:pStyle w:val="Zawartotabeli"/>
              <w:numPr>
                <w:ilvl w:val="0"/>
                <w:numId w:val="3"/>
              </w:numPr>
              <w:bidi w:val="0"/>
              <w:spacing w:lineRule="auto" w:line="240"/>
              <w:jc w:val="start"/>
              <w:rPr>
                <w:rFonts w:ascii="Hack" w:hAnsi="Hack"/>
                <w:b/>
                <w:bCs/>
              </w:rPr>
            </w:pPr>
            <w:r>
              <w:rPr>
                <w:rFonts w:ascii="Hack" w:hAnsi="Hack"/>
                <w:b/>
                <w:bCs/>
              </w:rPr>
              <w:t>Gatunki i liczba zwierząt oraz potencjał zakładu</w:t>
            </w:r>
          </w:p>
        </w:tc>
      </w:tr>
      <w:tr>
        <w:trPr>
          <w:trHeight w:val="243" w:hRule="atLeast"/>
        </w:trPr>
        <w:tc>
          <w:tcPr>
            <w:tcW w:w="3212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>Gatunek</w:t>
            </w:r>
          </w:p>
        </w:tc>
        <w:tc>
          <w:tcPr>
            <w:tcW w:w="321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>Liczba pni pszczelich</w:t>
            </w:r>
          </w:p>
        </w:tc>
        <w:tc>
          <w:tcPr>
            <w:tcW w:w="321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>Maksymalna liczba pni pszczelich (potencjał zakładu)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 xml:space="preserve">Pszczoły - </w:t>
            </w:r>
            <w:r>
              <w:rPr>
                <w:rStyle w:val="PogrubienieTeksttreci211ptBezkursywy"/>
                <w:rFonts w:ascii="Hack" w:hAnsi="Hack"/>
                <w:b w:val="false"/>
                <w:bCs w:val="false"/>
                <w:i w:val="false"/>
                <w:iCs w:val="false"/>
              </w:rPr>
              <w:t>□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center"/>
              <w:rPr>
                <w:rFonts w:ascii="Hack" w:hAnsi="Hack"/>
              </w:rPr>
            </w:pPr>
            <w:r>
              <w:rPr>
                <w:rFonts w:ascii="Hack" w:hAnsi="Hack"/>
              </w:rPr>
              <w:t xml:space="preserve">Trzmiele - </w:t>
            </w:r>
            <w:r>
              <w:rPr>
                <w:rStyle w:val="PogrubienieTeksttreci211ptBezkursywy"/>
                <w:rFonts w:ascii="Hack" w:hAnsi="Hack"/>
                <w:b w:val="false"/>
                <w:bCs w:val="false"/>
                <w:i w:val="false"/>
                <w:iCs w:val="false"/>
              </w:rPr>
              <w:t>□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tcMar>
              <w:top w:w="28" w:type="dxa"/>
              <w:start w:w="28" w:type="dxa"/>
              <w:bottom w:w="28" w:type="dxa"/>
              <w:end w:w="28" w:type="dxa"/>
            </w:tcMar>
          </w:tcPr>
          <w:p>
            <w:pPr>
              <w:pStyle w:val="Zawartotabeli"/>
              <w:bidi w:val="0"/>
              <w:spacing w:lineRule="auto" w:line="240"/>
              <w:jc w:val="both"/>
              <w:rPr>
                <w:rFonts w:ascii="Hack" w:hAnsi="Hack"/>
              </w:rPr>
            </w:pPr>
            <w:r>
              <w:rPr>
                <w:rFonts w:ascii="Hack" w:hAnsi="Hack"/>
              </w:rPr>
            </w:r>
          </w:p>
        </w:tc>
      </w:tr>
    </w:tbl>
    <w:p>
      <w:pPr>
        <w:pStyle w:val="Normal"/>
        <w:tabs>
          <w:tab w:val="right" w:pos="8504" w:leader="none"/>
        </w:tabs>
        <w:bidi w:val="0"/>
        <w:spacing w:lineRule="auto" w:line="360"/>
        <w:jc w:val="both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numPr>
          <w:ilvl w:val="0"/>
          <w:numId w:val="2"/>
        </w:numPr>
        <w:bidi w:val="0"/>
        <w:spacing w:lineRule="auto" w:line="360"/>
        <w:jc w:val="both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Inne kwestie dotyczące zakładu, które są istotne dla ustalenia stwarzanego przez niego ryzyka</w:t>
      </w:r>
    </w:p>
    <w:p>
      <w:pPr>
        <w:pStyle w:val="Normal"/>
        <w:numPr>
          <w:ilvl w:val="1"/>
          <w:numId w:val="2"/>
        </w:numPr>
        <w:bidi w:val="0"/>
        <w:spacing w:lineRule="auto" w:line="360"/>
        <w:jc w:val="both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sprzedaż pszczół/ trzmieli do innych zakładów - □</w:t>
      </w:r>
    </w:p>
    <w:p>
      <w:pPr>
        <w:pStyle w:val="Normal"/>
        <w:numPr>
          <w:ilvl w:val="1"/>
          <w:numId w:val="2"/>
        </w:numPr>
        <w:bidi w:val="0"/>
        <w:spacing w:lineRule="auto" w:line="360"/>
        <w:jc w:val="both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produkcja materiału hodowlanego - □</w:t>
      </w:r>
    </w:p>
    <w:p>
      <w:pPr>
        <w:pStyle w:val="Normal"/>
        <w:numPr>
          <w:ilvl w:val="1"/>
          <w:numId w:val="2"/>
        </w:numPr>
        <w:bidi w:val="0"/>
        <w:spacing w:lineRule="auto" w:line="360"/>
        <w:jc w:val="both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przemieszczanie pszczół/ trzmieli do państw UE - □</w:t>
      </w:r>
    </w:p>
    <w:p>
      <w:pPr>
        <w:pStyle w:val="Normal"/>
        <w:numPr>
          <w:ilvl w:val="1"/>
          <w:numId w:val="2"/>
        </w:numPr>
        <w:bidi w:val="0"/>
        <w:spacing w:lineRule="auto" w:line="360"/>
        <w:jc w:val="both"/>
        <w:rPr>
          <w:rFonts w:ascii="Hack" w:hAnsi="Hack"/>
          <w:b w:val="false"/>
          <w:bCs w:val="false"/>
        </w:rPr>
      </w:pPr>
      <w:r>
        <w:rPr>
          <w:rFonts w:ascii="Hack" w:hAnsi="Hack"/>
          <w:b w:val="false"/>
          <w:bCs w:val="false"/>
        </w:rPr>
        <w:t>Inne</w:t>
        <w:tab/>
      </w:r>
    </w:p>
    <w:p>
      <w:pPr>
        <w:pStyle w:val="Normal"/>
        <w:numPr>
          <w:ilvl w:val="0"/>
          <w:numId w:val="4"/>
        </w:numPr>
        <w:bidi w:val="0"/>
        <w:spacing w:lineRule="auto" w:line="360"/>
        <w:jc w:val="start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Oświadczenie wnioskodawcy</w:t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  <w:t>Oświadczam, że przekazane informacje są zgodne ze stanem faktycznym.</w:t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/>
            <w:vAlign w:val="center"/>
          </w:tcPr>
          <w:p>
            <w:pPr>
              <w:pStyle w:val="Normal"/>
              <w:bidi w:val="0"/>
              <w:spacing w:lineRule="auto" w:line="240"/>
              <w:jc w:val="start"/>
              <w:rPr>
                <w:rFonts w:ascii="Hack" w:hAnsi="Hack"/>
              </w:rPr>
            </w:pPr>
            <w:r>
              <w:rPr>
                <w:rFonts w:ascii="Hack" w:hAnsi="Hack"/>
              </w:rPr>
              <w:t>miejscowość i data</w:t>
            </w:r>
          </w:p>
        </w:tc>
        <w:tc>
          <w:tcPr>
            <w:tcW w:w="4820" w:type="dxa"/>
            <w:tcBorders/>
            <w:vAlign w:val="center"/>
          </w:tcPr>
          <w:p>
            <w:pPr>
              <w:pStyle w:val="Normal"/>
              <w:bidi w:val="0"/>
              <w:spacing w:lineRule="auto" w:line="240"/>
              <w:jc w:val="center"/>
              <w:rPr>
                <w:rFonts w:ascii="Hack" w:hAnsi="Hack"/>
                <w:b/>
                <w:bCs/>
              </w:rPr>
            </w:pPr>
            <w:r>
              <w:rPr>
                <w:rFonts w:ascii="Hack" w:hAnsi="Hack"/>
                <w:b/>
                <w:bCs/>
              </w:rPr>
              <w:t xml:space="preserve">podpis wnioskodawcy lub osoby reprezentującej wnioskodawcę </w:t>
            </w:r>
          </w:p>
        </w:tc>
      </w:tr>
    </w:tbl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360"/>
        <w:jc w:val="start"/>
        <w:rPr>
          <w:rFonts w:ascii="Hack" w:hAnsi="Hack"/>
        </w:rPr>
      </w:pPr>
      <w:r>
        <w:rPr>
          <w:rFonts w:ascii="Hack" w:hAnsi="Hack"/>
        </w:rPr>
      </w:r>
    </w:p>
    <w:p>
      <w:pPr>
        <w:pStyle w:val="Normal"/>
        <w:bidi w:val="0"/>
        <w:spacing w:lineRule="auto" w:line="240"/>
        <w:jc w:val="both"/>
        <w:rPr>
          <w:rFonts w:ascii="Hack" w:hAnsi="Hack"/>
          <w:b/>
          <w:bCs/>
        </w:rPr>
      </w:pPr>
      <w:r>
        <w:rPr>
          <w:rFonts w:ascii="Hack" w:hAnsi="Hack"/>
          <w:b/>
          <w:bCs/>
        </w:rPr>
        <w:t>POUCZENIE</w:t>
      </w:r>
    </w:p>
    <w:p>
      <w:pPr>
        <w:pStyle w:val="Normal"/>
        <w:numPr>
          <w:ilvl w:val="0"/>
          <w:numId w:val="5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Podmioty prowadzące zakłady (gospodarstwa) są zobowiązane informować Powiatowego Lekarza Weterynarii w Mońkach:</w:t>
      </w:r>
    </w:p>
    <w:p>
      <w:pPr>
        <w:pStyle w:val="Normal"/>
        <w:numPr>
          <w:ilvl w:val="1"/>
          <w:numId w:val="5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 xml:space="preserve"> </w:t>
      </w:r>
      <w:r>
        <w:rPr>
          <w:rFonts w:ascii="Hack" w:hAnsi="Hack"/>
        </w:rPr>
        <w:t>o wszelkich zmianach w danym zakładzie dotyczących powyższych kwestii;</w:t>
      </w:r>
    </w:p>
    <w:p>
      <w:pPr>
        <w:pStyle w:val="Normal"/>
        <w:numPr>
          <w:ilvl w:val="1"/>
          <w:numId w:val="5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każdym zaprzestaniu działalności przez dany podmiot lub zakład;</w:t>
      </w:r>
    </w:p>
    <w:p>
      <w:pPr>
        <w:pStyle w:val="Normal"/>
        <w:numPr>
          <w:ilvl w:val="0"/>
          <w:numId w:val="5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Informacje o położeniu zakładu, w którym utrzymywane pszczoły, oraz o liczbie pni pszczelich w tym zakładzie podmiot prowadzący ten zakład przekazuje powiatowemu lekarzowi weterynarii właściwemu ze względu na lokalizacje tego zakładu w terminie do dnia 31 marca oraz do dnia 30 września każdego roku kalendarzowego.</w:t>
      </w:r>
    </w:p>
    <w:p>
      <w:pPr>
        <w:pStyle w:val="Normal"/>
        <w:numPr>
          <w:ilvl w:val="0"/>
          <w:numId w:val="5"/>
        </w:numPr>
        <w:bidi w:val="0"/>
        <w:spacing w:lineRule="auto" w:line="240"/>
        <w:jc w:val="both"/>
        <w:rPr>
          <w:rFonts w:ascii="Hack" w:hAnsi="Hack"/>
        </w:rPr>
      </w:pPr>
      <w:r>
        <w:rPr>
          <w:rFonts w:ascii="Hack" w:hAnsi="Hack"/>
        </w:rPr>
        <w:t>Obowiązuje opłata skarbowa w wysokości 10 zł za wydanie decyzji.</w:t>
      </w:r>
    </w:p>
    <w:p>
      <w:pPr>
        <w:pStyle w:val="Heading1"/>
        <w:bidi w:val="0"/>
        <w:spacing w:lineRule="auto" w:line="360"/>
        <w:ind w:hanging="0" w:start="0"/>
        <w:jc w:val="center"/>
        <w:rPr/>
      </w:pPr>
      <w:r>
        <w:rPr/>
        <w:t>Ochrona danych osobowych</w:t>
      </w:r>
    </w:p>
    <w:p>
      <w:pPr>
        <w:pStyle w:val="BodyText"/>
        <w:bidi w:val="0"/>
        <w:spacing w:lineRule="auto" w:line="360"/>
        <w:jc w:val="both"/>
        <w:rPr/>
      </w:pPr>
      <w:r>
        <w:rPr/>
        <w:t xml:space="preserve">Na podstawie art. 13 ust. 1 i 2 </w:t>
      </w:r>
      <w:hyperlink r:id="rId2" w:tgtFrame="_blank">
        <w:r>
          <w:rPr>
            <w:rStyle w:val="Hyperlink"/>
            <w:u w:val="none"/>
          </w:rPr>
          <w:t>rozporządzenia Parlamentu Europejskiego i Rady (UE)</w:t>
          <w:br/>
          <w:t>2016/679 z dnia 27 kwietnia 2016 r. w sprawie ochrony osób fizycznych w związku</w:t>
          <w:br/>
          <w:t>z przetwarzaniem danych osobowych i w sprawie swobodnego przepływu takich danych</w:t>
          <w:br/>
          <w:t>oraz uchylenia dyrektywy 95/46/WE</w:t>
        </w:r>
      </w:hyperlink>
      <w:r>
        <w:rPr/>
        <w:t xml:space="preserve"> (ogólnego rozporządzenia o ochronie danych), (dalej: RODO), Powiatowy Lekarz Weterynarii w Mońkach informuje, że: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Administrator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/>
            </w:pPr>
            <w:r>
              <w:rPr/>
              <w:t>1. W ramach zadań realizowanych przez Powiatowego Lekarza Weterynarii w Mońkach administratorem pozyskiwanych danych osobowych jest Powiatowy Lekarz Weterynarii</w:t>
              <w:br/>
              <w:t>w Mońkach (adres siedziby: ul. Juliusza Słowackiego 14, 19-100 Mońki, kontakt:</w:t>
              <w:br/>
              <w:t>e-mail: piw@piwm.pl, tel: (48) 85 716 61 03);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Inspektor Ochrony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2. W sprawach z zakresu ochrony danych osobowych przetwarzanych w Powiatowym Inspektoracie Weterynarii w Monkach możliwy jest kontakt z Inspektorem Ochrony Danych Osobowych, pod adresem mailowym: iod@piwm.pl lub tel.: (48) 85 716 61 03;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 przetwarzania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3. Celem przetwarzania danych osobowych jest wykonywanie obowiązków prawnych nałożonych na Powiatowego Lekarza Weterynarii w Mońkach mocą prawa unijnego i krajowego;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Odbiorcy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4. Odbiorcami danych osobowych są podmioty upoważnione do ich otrzymywania na postawie obowiązujących przepisów prawa;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Przetwarzanie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Podanie danych osobowych jest niezbędne do realizacji sprawy, z którą osoba fizyczna zwraca się do Powiatowego Lekarza Weterynarii w Mońkach;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Powiatowy Lekarz Weterynarii w Mońkach nie posiada uprawnień do wydawania decyzji,</w:t>
              <w:br/>
              <w:t>o której mowa w art. 22 ust. 1 RODO, co oznacza, że żadne rozstrzygnięcia dotyczące Państwa nie będą zapadać automatycznie oraz nie będą tworzone Państwa profile;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7. Dane osobowe są przetwarzane przez okres wymagany prawem, określony w szczególności na podstawie przepisów o narodowym zasobie archiwalnym i archiwach;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8. Każdy, którego dane osobowe są przetwarzane, ma prawo do żądania dostępu do swoich danych osobowych, ich sprostowania lub ograniczenia przetwarzania;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9. Każdy, którego dane osobowe są przetwarzane w Powiatowym Inspektoracie Weterynarii</w:t>
              <w:br/>
              <w:t>w Mońkach ma prawo wnieść skargę do organu nadzorczego, którym w Polsce jest Prezes Urzędu Ochrony Danych Osobowych (adres siedziby: ul. Stawki 2, 00-193 Warszawa).</w:t>
            </w:r>
          </w:p>
        </w:tc>
      </w:tr>
    </w:tbl>
    <w:p>
      <w:pPr>
        <w:pStyle w:val="BodyText"/>
        <w:bidi w:val="0"/>
        <w:spacing w:lineRule="auto" w:line="360" w:before="0" w:after="14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567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erif">
    <w:altName w:val="Times New Roman"/>
    <w:charset w:val="01"/>
    <w:family w:val="roman"/>
    <w:pitch w:val="default"/>
  </w:font>
  <w:font w:name="OpenSymbol">
    <w:altName w:val="Arial Unicode MS"/>
    <w:charset w:val="01" w:characterSet="utf-8"/>
    <w:family w:val="roman"/>
    <w:pitch w:val="variable"/>
  </w:font>
  <w:font w:name="Bookman Old Style"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Hack">
    <w:charset w:val="01" w:characterSet="utf-8"/>
    <w:family w:val="roman"/>
    <w:pitch w:val="variable"/>
  </w:font>
  <w:font w:name="MT Extra">
    <w:charset w:val="02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bidi w:val="0"/>
        <w:jc w:val="start"/>
        <w:rPr>
          <w:rFonts w:ascii="Hack" w:hAnsi="Hack"/>
        </w:rPr>
      </w:pPr>
      <w:r>
        <w:rPr>
          <w:rStyle w:val="Znakiprzypiswdolnych"/>
        </w:rPr>
        <w:footnoteRef/>
      </w:r>
      <w:r>
        <w:rPr>
          <w:rFonts w:ascii="Hack" w:hAnsi="Hack"/>
        </w:rPr>
        <w:tab/>
        <w:t>Niepotrzebne skreślić</w:t>
      </w:r>
    </w:p>
  </w:footnote>
  <w:footnote w:id="3">
    <w:p>
      <w:pPr>
        <w:pStyle w:val="FootnoteText"/>
        <w:bidi w:val="0"/>
        <w:jc w:val="start"/>
        <w:rPr>
          <w:rFonts w:ascii="Hack" w:hAnsi="Hack"/>
        </w:rPr>
      </w:pPr>
      <w:r>
        <w:rPr>
          <w:rStyle w:val="Znakiprzypiswdolnych"/>
        </w:rPr>
        <w:footnoteRef/>
      </w:r>
      <w:r>
        <w:rPr>
          <w:rFonts w:ascii="Hack" w:hAnsi="Hack"/>
        </w:rPr>
        <w:tab/>
        <w:t>w przypadku podmiotu nieposiadającego numeru PESEL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)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lowerLetter"/>
      <w:lvlText w:val="%4)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bullet"/>
      <w:lvlText w:val=""/>
      <w:lvlJc w:val="start"/>
      <w:pPr>
        <w:tabs>
          <w:tab w:val="num" w:pos="2520"/>
        </w:tabs>
        <w:ind w:start="2520" w:hanging="360"/>
      </w:pPr>
      <w:rPr>
        <w:rFonts w:ascii="MT Extra" w:hAnsi="MT Extra" w:cs="MT Extra" w:hint="default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4"/>
      <w:numFmt w:val="upperRoman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3"/>
      <w:numFmt w:val="upperRoman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upperRoman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upperRoman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upperRoman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upperRoman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upperRoman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upperRoman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upperRoman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upperRoman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5"/>
      <w:numFmt w:val="upperRoman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upperRoman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upperRoman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upperRoman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upperRoman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upperRoman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upperRoman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upperRoman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upperRoman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969"/>
        </w:tabs>
        <w:ind w:start="969" w:hanging="360"/>
      </w:pPr>
      <w:rPr/>
    </w:lvl>
    <w:lvl w:ilvl="1">
      <w:start w:val="1"/>
      <w:numFmt w:val="lowerLetter"/>
      <w:lvlText w:val="%2)"/>
      <w:lvlJc w:val="start"/>
      <w:pPr>
        <w:tabs>
          <w:tab w:val="num" w:pos="1329"/>
        </w:tabs>
        <w:ind w:start="1329" w:hanging="360"/>
      </w:pPr>
      <w:rPr/>
    </w:lvl>
    <w:lvl w:ilvl="2">
      <w:start w:val="1"/>
      <w:numFmt w:val="decimal"/>
      <w:lvlText w:val="%3."/>
      <w:lvlJc w:val="start"/>
      <w:pPr>
        <w:tabs>
          <w:tab w:val="num" w:pos="1689"/>
        </w:tabs>
        <w:ind w:start="1689" w:hanging="360"/>
      </w:pPr>
      <w:rPr/>
    </w:lvl>
    <w:lvl w:ilvl="3">
      <w:start w:val="1"/>
      <w:numFmt w:val="decimal"/>
      <w:lvlText w:val="%4."/>
      <w:lvlJc w:val="start"/>
      <w:pPr>
        <w:tabs>
          <w:tab w:val="num" w:pos="2049"/>
        </w:tabs>
        <w:ind w:start="2049" w:hanging="360"/>
      </w:pPr>
      <w:rPr/>
    </w:lvl>
    <w:lvl w:ilvl="4">
      <w:start w:val="1"/>
      <w:numFmt w:val="decimal"/>
      <w:lvlText w:val="%5."/>
      <w:lvlJc w:val="start"/>
      <w:pPr>
        <w:tabs>
          <w:tab w:val="num" w:pos="2409"/>
        </w:tabs>
        <w:ind w:start="2409" w:hanging="360"/>
      </w:pPr>
      <w:rPr/>
    </w:lvl>
    <w:lvl w:ilvl="5">
      <w:start w:val="1"/>
      <w:numFmt w:val="decimal"/>
      <w:lvlText w:val="%6."/>
      <w:lvlJc w:val="start"/>
      <w:pPr>
        <w:tabs>
          <w:tab w:val="num" w:pos="2769"/>
        </w:tabs>
        <w:ind w:start="2769" w:hanging="360"/>
      </w:pPr>
      <w:rPr/>
    </w:lvl>
    <w:lvl w:ilvl="6">
      <w:start w:val="1"/>
      <w:numFmt w:val="decimal"/>
      <w:lvlText w:val="%7."/>
      <w:lvlJc w:val="start"/>
      <w:pPr>
        <w:tabs>
          <w:tab w:val="num" w:pos="3129"/>
        </w:tabs>
        <w:ind w:start="3129" w:hanging="360"/>
      </w:pPr>
      <w:rPr/>
    </w:lvl>
    <w:lvl w:ilvl="7">
      <w:start w:val="1"/>
      <w:numFmt w:val="decimal"/>
      <w:lvlText w:val="%8."/>
      <w:lvlJc w:val="start"/>
      <w:pPr>
        <w:tabs>
          <w:tab w:val="num" w:pos="3489"/>
        </w:tabs>
        <w:ind w:start="3489" w:hanging="360"/>
      </w:pPr>
      <w:rPr/>
    </w:lvl>
    <w:lvl w:ilvl="8">
      <w:start w:val="1"/>
      <w:numFmt w:val="decimal"/>
      <w:lvlText w:val="%9."/>
      <w:lvlJc w:val="start"/>
      <w:pPr>
        <w:tabs>
          <w:tab w:val="num" w:pos="3849"/>
        </w:tabs>
        <w:ind w:start="3849" w:hanging="360"/>
      </w:pPr>
      <w:rPr/>
    </w:lvl>
  </w:abstractNum>
  <w:abstractNum w:abstractNumId="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mailMerge>
    <w:mainDocumentType w:val="formLetters"/>
    <w:dataType w:val="textFile"/>
    <w:query w:val="SELECT * FROM lista_upowaznien.dbo.upowaznienia$"/>
  </w:mailMerge>
  <w:defaultTabStop w:val="709"/>
  <w:autoHyphenation w:val="true"/>
  <w:hyphenationZone w:val="0"/>
  <w:footnotePr>
    <w:numFmt w:val="decimal"/>
    <w:footnote w:id="0"/>
    <w:footnote w:id="1"/>
  </w:footnotePr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tabs>
        <w:tab w:val="clear" w:pos="709"/>
        <w:tab w:val="right" w:pos="8504" w:leader="dot"/>
      </w:tabs>
      <w:suppressAutoHyphens w:val="true"/>
      <w:bidi w:val="0"/>
      <w:spacing w:before="0" w:after="0"/>
      <w:jc w:val="start"/>
    </w:pPr>
    <w:rPr>
      <w:rFonts w:ascii="Liberation Serif" w:hAnsi="Liberation Serif" w:eastAsia="Noto Sans" w:cs="Noto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Znakiprzypiswdolnych">
    <w:name w:val="Znaki przypisów dolnych"/>
    <w:qFormat/>
    <w:rPr>
      <w:vertAlign w:val="superscript"/>
    </w:rPr>
  </w:style>
  <w:style w:type="character" w:styleId="Znakiprzypiswdolnychuser">
    <w:name w:val="Znaki przypisów dolnych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Znakinumeracji">
    <w:name w:val="Znaki numeracji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DefaultParagraphFont">
    <w:name w:val="Default Paragraph Font"/>
    <w:qFormat/>
    <w:rPr/>
  </w:style>
  <w:style w:type="character" w:styleId="Teksttreci2">
    <w:name w:val="Tekst treści (2)_"/>
    <w:basedOn w:val="DefaultParagraphFont"/>
    <w:qFormat/>
    <w:rPr>
      <w:rFonts w:ascii="Bookman Old Style" w:hAnsi="Bookman Old Style" w:eastAsia="Bookman Old Style" w:cs="Bookman Old Style"/>
      <w:b w:val="false"/>
      <w:bCs w:val="false"/>
      <w:i/>
      <w:iCs/>
      <w:caps w:val="false"/>
      <w:smallCaps w:val="false"/>
      <w:strike w:val="false"/>
      <w:dstrike w:val="false"/>
      <w:sz w:val="20"/>
      <w:szCs w:val="20"/>
      <w:u w:val="none"/>
    </w:rPr>
  </w:style>
  <w:style w:type="character" w:styleId="PogrubienieTeksttreci211ptBezkursywy">
    <w:name w:val="Pogrubienie;Tekst treści (2) + 11 pt;Bez kursywy"/>
    <w:basedOn w:val="Teksttreci2"/>
    <w:qFormat/>
    <w:rPr>
      <w:rFonts w:ascii="Bookman Old Style" w:hAnsi="Bookman Old Style" w:eastAsia="Bookman Old Style" w:cs="Bookman Old Style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lang w:val="pl-PL" w:eastAsia="pl-PL" w:bidi="pl-PL"/>
    </w:rPr>
  </w:style>
  <w:style w:type="character" w:styleId="Hyperlink">
    <w:name w:val="Hyperlink"/>
    <w:rPr>
      <w:color w:val="000080"/>
      <w:u w:val="single"/>
    </w:rPr>
  </w:style>
  <w:style w:type="character" w:styleId="Znakiprzypiswkocowychuser">
    <w:name w:val="Znaki przypisów końcowych (user)"/>
    <w:qFormat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EndnoteReference">
    <w:name w:val="endnote reference"/>
    <w:rPr>
      <w:vertAlign w:val="superscript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ascii="Liberation Sans;Arial" w:hAnsi="Liberation Sans;Arial"/>
    </w:rPr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PL/TXT/?uri=CELEX%3A32016R0679" TargetMode="Externa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38</TotalTime>
  <Application>LibreOffice/26.2.1.2$Linux_X86_64 LibreOffice_project/8399f6259d8c87f40e7255cdb3c9b958f5e08948</Application>
  <AppVersion>15.0000</AppVersion>
  <Pages>3</Pages>
  <Words>699</Words>
  <Characters>4221</Characters>
  <CharactersWithSpaces>4832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2026-04-02T11:08:05Z</dcterms:created>
  <dc:creator/>
  <dc:description/>
  <dc:language>pl-PL</dc:language>
  <cp:lastModifiedBy/>
  <cp:lastPrinted>2026-04-03T12:56:40Z</cp:lastPrinted>
  <dcterms:modified xsi:type="dcterms:W3CDTF">2026-04-03T12:57:17Z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