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header6.xml" ContentType="application/vnd.openxmlformats-officedocument.wordprocessingml.head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6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header3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start="4536" w:end="0"/>
        <w:jc w:val="center"/>
        <w:rPr>
          <w:color w:val="FF0000"/>
        </w:rPr>
      </w:pPr>
      <w:r>
        <w:rPr>
          <w:color w:val="FF0000"/>
        </w:rPr>
      </w:r>
    </w:p>
    <w:p>
      <w:pPr>
        <w:pStyle w:val="Normal"/>
        <w:spacing w:lineRule="auto" w:line="360" w:before="0" w:after="0"/>
        <w:jc w:val="center"/>
        <w:rPr>
          <w:rFonts w:eastAsia="Times New Roman"/>
          <w:b/>
          <w:bCs/>
          <w:sz w:val="26"/>
          <w:szCs w:val="26"/>
          <w:lang w:eastAsia="pl-PL"/>
        </w:rPr>
      </w:pPr>
      <w:r>
        <w:rPr>
          <w:rFonts w:eastAsia="Times New Roman"/>
          <w:b/>
          <w:bCs/>
          <w:sz w:val="26"/>
          <w:szCs w:val="26"/>
          <w:lang w:eastAsia="pl-PL"/>
        </w:rPr>
        <w:t>Informacja o zużytych składnikach rzeczowych majątku ruchomego</w:t>
      </w:r>
    </w:p>
    <w:p>
      <w:pPr>
        <w:pStyle w:val="Normal"/>
        <w:spacing w:lineRule="auto" w:line="360" w:before="0" w:after="0"/>
        <w:jc w:val="center"/>
        <w:rPr>
          <w:rFonts w:eastAsia="Times New Roman"/>
          <w:b/>
          <w:sz w:val="26"/>
          <w:szCs w:val="26"/>
          <w:lang w:eastAsia="pl-PL"/>
        </w:rPr>
      </w:pPr>
      <w:r>
        <w:rPr>
          <w:rFonts w:eastAsia="Times New Roman"/>
          <w:b/>
          <w:bCs/>
          <w:sz w:val="26"/>
          <w:szCs w:val="26"/>
          <w:lang w:eastAsia="pl-PL"/>
        </w:rPr>
        <w:t xml:space="preserve">Powiatowego Inspektoratu Weterynarii w Mońkach </w:t>
      </w:r>
    </w:p>
    <w:p>
      <w:pPr>
        <w:pStyle w:val="Normal"/>
        <w:spacing w:lineRule="auto" w:line="360" w:before="0" w:after="0"/>
        <w:jc w:val="both"/>
        <w:rPr/>
      </w:pPr>
      <w:r>
        <w:rPr>
          <w:rFonts w:eastAsia="Times New Roman"/>
          <w:sz w:val="24"/>
          <w:szCs w:val="24"/>
          <w:lang w:eastAsia="pl-PL"/>
        </w:rPr>
        <w:tab/>
      </w:r>
      <w:r>
        <w:rPr>
          <w:rFonts w:eastAsia="Times New Roman"/>
          <w:lang w:eastAsia="pl-PL"/>
        </w:rPr>
        <w:t>Działając na podstawie Rozporządzenia Rady Ministrów z dnia 21 października</w:t>
        <w:br/>
        <w:t xml:space="preserve"> 2019 r. </w:t>
      </w:r>
      <w:r>
        <w:rPr>
          <w:rFonts w:eastAsia="Times New Roman"/>
          <w:i/>
          <w:lang w:eastAsia="pl-PL"/>
        </w:rPr>
        <w:t>w sprawie szczegółowego sposobu gospodarowania składnikami rzeczowymi majątku ruchomego Skarbu Państwa</w:t>
      </w:r>
      <w:r>
        <w:rPr>
          <w:rFonts w:eastAsia="Times New Roman"/>
          <w:iCs/>
          <w:lang w:eastAsia="pl-PL"/>
        </w:rPr>
        <w:t xml:space="preserve"> (</w:t>
      </w:r>
      <w:r>
        <w:rPr/>
        <w:t>Dz.U. z 2025 r. poz. 228 z późn.zm.</w:t>
      </w:r>
      <w:r>
        <w:rPr>
          <w:rFonts w:eastAsia="Times New Roman"/>
          <w:bCs/>
          <w:lang w:eastAsia="pl-PL"/>
        </w:rPr>
        <w:t>)</w:t>
      </w:r>
      <w:r>
        <w:rPr>
          <w:rFonts w:eastAsia="Times New Roman"/>
          <w:bCs/>
          <w:i/>
          <w:lang w:eastAsia="pl-PL"/>
        </w:rPr>
        <w:t>,</w:t>
      </w:r>
      <w:r>
        <w:rPr>
          <w:rFonts w:eastAsia="Times New Roman"/>
          <w:bCs/>
          <w:lang w:eastAsia="pl-PL"/>
        </w:rPr>
        <w:t xml:space="preserve"> Powiatowy Inspektorat Weterynarii w Mońkach informuje, iż posiada zbędne i zużyte składniki rzeczowe majątku z przeznaczeniem wg. podanej kolejności do :</w:t>
      </w:r>
    </w:p>
    <w:p>
      <w:pPr>
        <w:pStyle w:val="Normal"/>
        <w:numPr>
          <w:ilvl w:val="0"/>
          <w:numId w:val="6"/>
        </w:numPr>
        <w:spacing w:lineRule="auto" w:line="360" w:before="0" w:after="0"/>
        <w:rPr>
          <w:rFonts w:eastAsia="Times New Roman"/>
          <w:bCs/>
          <w:lang w:eastAsia="pl-PL"/>
        </w:rPr>
      </w:pPr>
      <w:r>
        <w:rPr>
          <w:rFonts w:eastAsia="Times New Roman"/>
          <w:bCs/>
          <w:lang w:eastAsia="pl-PL"/>
        </w:rPr>
        <w:t>sprzedaży,</w:t>
      </w:r>
    </w:p>
    <w:p>
      <w:pPr>
        <w:pStyle w:val="Normal"/>
        <w:numPr>
          <w:ilvl w:val="0"/>
          <w:numId w:val="6"/>
        </w:numPr>
        <w:spacing w:lineRule="auto" w:line="360" w:before="0" w:after="0"/>
        <w:ind w:hanging="357" w:start="714" w:end="0"/>
        <w:jc w:val="both"/>
        <w:rPr>
          <w:rFonts w:eastAsia="Times New Roman"/>
          <w:bCs/>
          <w:lang w:eastAsia="pl-PL"/>
        </w:rPr>
      </w:pPr>
      <w:r>
        <w:rPr>
          <w:rFonts w:eastAsia="Times New Roman"/>
          <w:bCs/>
          <w:lang w:eastAsia="pl-PL"/>
        </w:rPr>
        <w:t>nieodpłatnego przekazania składników rzeczowych majątku ruchomego jednostce sektora finansów publicznych lub państwowej osobie prawnej, która nie jest jednostką sektora finansów publicznych na podstawie § 38 ww. rozporządzenia,</w:t>
      </w:r>
    </w:p>
    <w:p>
      <w:pPr>
        <w:pStyle w:val="Normal"/>
        <w:numPr>
          <w:ilvl w:val="0"/>
          <w:numId w:val="6"/>
        </w:numPr>
        <w:spacing w:lineRule="auto" w:line="360" w:before="0" w:after="0"/>
        <w:ind w:hanging="357" w:start="714" w:end="0"/>
        <w:jc w:val="both"/>
        <w:rPr>
          <w:rFonts w:eastAsia="Times New Roman"/>
          <w:bCs/>
          <w:lang w:eastAsia="pl-PL"/>
        </w:rPr>
      </w:pPr>
      <w:r>
        <w:rPr>
          <w:rFonts w:eastAsia="Times New Roman"/>
          <w:bCs/>
          <w:lang w:eastAsia="pl-PL"/>
        </w:rPr>
        <w:t>darowizny na podstawie § 39 ww. rozporządzenia,</w:t>
      </w:r>
    </w:p>
    <w:p>
      <w:pPr>
        <w:pStyle w:val="Normal"/>
        <w:numPr>
          <w:ilvl w:val="0"/>
          <w:numId w:val="6"/>
        </w:numPr>
        <w:spacing w:lineRule="auto" w:line="360" w:before="0" w:after="0"/>
        <w:ind w:hanging="357" w:start="714" w:end="0"/>
        <w:jc w:val="both"/>
        <w:rPr>
          <w:rFonts w:eastAsia="Times New Roman"/>
          <w:bCs/>
          <w:lang w:eastAsia="pl-PL"/>
        </w:rPr>
      </w:pPr>
      <w:r>
        <w:rPr>
          <w:rFonts w:eastAsia="Times New Roman"/>
          <w:bCs/>
          <w:lang w:eastAsia="pl-PL"/>
        </w:rPr>
        <w:t>składniki nie zagospodarowane w żaden z ww. sposobów zostaną zlikwidowane.</w:t>
      </w:r>
    </w:p>
    <w:p>
      <w:pPr>
        <w:pStyle w:val="Normal"/>
        <w:spacing w:lineRule="auto" w:line="360" w:before="0" w:after="240"/>
        <w:jc w:val="both"/>
        <w:rPr>
          <w:rFonts w:eastAsia="Times New Roman"/>
          <w:u w:val="single"/>
          <w:lang w:eastAsia="pl-PL"/>
        </w:rPr>
      </w:pPr>
      <w:r>
        <w:rPr>
          <w:rFonts w:eastAsia="Times New Roman"/>
          <w:u w:val="single"/>
          <w:lang w:eastAsia="pl-PL"/>
        </w:rPr>
        <w:t xml:space="preserve">Wykaz składników rzeczowych w załączniku Nr 1 </w:t>
      </w:r>
    </w:p>
    <w:p>
      <w:pPr>
        <w:pStyle w:val="Normal"/>
        <w:numPr>
          <w:ilvl w:val="0"/>
          <w:numId w:val="9"/>
        </w:numPr>
        <w:spacing w:lineRule="auto" w:line="360" w:before="0" w:after="0"/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Wzór wniosku o sprzedaż w załączniku Nr 2 do informacji.</w:t>
      </w:r>
    </w:p>
    <w:p>
      <w:pPr>
        <w:pStyle w:val="Normal"/>
        <w:numPr>
          <w:ilvl w:val="0"/>
          <w:numId w:val="9"/>
        </w:numPr>
        <w:spacing w:lineRule="auto" w:line="360" w:before="0" w:after="0"/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Wzór wniosku o nieodpłatne przekazanie w załączniku Nr 3 do informacji.</w:t>
      </w:r>
    </w:p>
    <w:p>
      <w:pPr>
        <w:pStyle w:val="Normal"/>
        <w:numPr>
          <w:ilvl w:val="0"/>
          <w:numId w:val="9"/>
        </w:numPr>
        <w:spacing w:lineRule="auto" w:line="360" w:before="0" w:after="0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  <w:t>Wzór wniosku o darowiznę w załączniku Nr 4 do informacji.</w:t>
      </w:r>
    </w:p>
    <w:p>
      <w:pPr>
        <w:pStyle w:val="Normal"/>
        <w:spacing w:lineRule="auto" w:line="360" w:before="0" w:after="0"/>
        <w:jc w:val="both"/>
        <w:rPr>
          <w:rFonts w:eastAsia="Times New Roman"/>
          <w:lang w:eastAsia="pl-PL"/>
        </w:rPr>
      </w:pPr>
      <w:r>
        <w:rPr>
          <w:rFonts w:eastAsia="Times New Roman"/>
          <w:lang w:eastAsia="pl-PL"/>
        </w:rPr>
      </w:r>
    </w:p>
    <w:p>
      <w:pPr>
        <w:pStyle w:val="Normal"/>
        <w:spacing w:lineRule="auto" w:line="360" w:before="0" w:after="0"/>
        <w:jc w:val="both"/>
        <w:rPr>
          <w:rFonts w:eastAsia="Times New Roman"/>
          <w:b/>
          <w:lang w:eastAsia="pl-PL"/>
        </w:rPr>
      </w:pPr>
      <w:r>
        <w:rPr>
          <w:rFonts w:eastAsia="Times New Roman"/>
          <w:b/>
          <w:bCs/>
          <w:lang w:eastAsia="pl-PL"/>
        </w:rPr>
        <w:t>Dodatkowe informacje</w:t>
      </w:r>
      <w:r>
        <w:rPr>
          <w:rFonts w:eastAsia="Times New Roman"/>
          <w:lang w:eastAsia="pl-PL"/>
        </w:rPr>
        <w:t xml:space="preserve"> na temat stanu przedmiotów można uzyskać w Powiatowym Inspektoracie Weterynarii w Mońkach, ul. Słowackiego 14, tel. 85 716 61 03. </w:t>
      </w:r>
    </w:p>
    <w:p>
      <w:pPr>
        <w:pStyle w:val="Normal"/>
        <w:spacing w:lineRule="auto" w:line="360" w:before="0" w:after="0"/>
        <w:jc w:val="both"/>
        <w:rPr>
          <w:rFonts w:eastAsia="Times New Roman"/>
          <w:b/>
          <w:lang w:eastAsia="pl-PL"/>
        </w:rPr>
      </w:pPr>
      <w:r>
        <w:rPr>
          <w:rFonts w:eastAsia="Times New Roman"/>
          <w:b/>
          <w:lang w:eastAsia="pl-PL"/>
        </w:rPr>
      </w:r>
    </w:p>
    <w:p>
      <w:pPr>
        <w:pStyle w:val="Normal"/>
        <w:spacing w:lineRule="auto" w:line="360" w:before="0" w:after="0"/>
        <w:jc w:val="both"/>
        <w:rPr/>
      </w:pPr>
      <w:r>
        <w:rPr>
          <w:rFonts w:eastAsia="Times New Roman"/>
          <w:b/>
          <w:bCs/>
          <w:lang w:eastAsia="pl-PL"/>
        </w:rPr>
        <w:t>Uwaga! Wnioski należy składać do 23 grudnia 2025 roku:</w:t>
      </w:r>
    </w:p>
    <w:p>
      <w:pPr>
        <w:pStyle w:val="Normal"/>
        <w:numPr>
          <w:ilvl w:val="1"/>
          <w:numId w:val="4"/>
        </w:numPr>
        <w:spacing w:lineRule="auto" w:line="360" w:before="0" w:after="0"/>
        <w:jc w:val="both"/>
        <w:rPr>
          <w:rFonts w:eastAsia="Times New Roman" w:cs="Calibri"/>
          <w:lang w:eastAsia="pl-PL"/>
        </w:rPr>
      </w:pPr>
      <w:r>
        <w:rPr>
          <w:rFonts w:eastAsia="Times New Roman" w:cs="Calibri"/>
          <w:lang w:eastAsia="pl-PL"/>
        </w:rPr>
        <w:t>Pisemnie na adres: Powiatowy Inspektorat Weterynarii w Mońkach, ul. Słowackiego 14, 19-100 Mońki;</w:t>
      </w:r>
    </w:p>
    <w:p>
      <w:pPr>
        <w:pStyle w:val="Normal"/>
        <w:numPr>
          <w:ilvl w:val="1"/>
          <w:numId w:val="4"/>
        </w:numPr>
        <w:spacing w:lineRule="auto" w:line="360" w:before="0" w:after="200"/>
        <w:ind w:hanging="357" w:start="1434" w:end="0"/>
        <w:jc w:val="both"/>
        <w:rPr>
          <w:rFonts w:eastAsia="Times New Roman" w:cs="Calibri"/>
          <w:lang w:eastAsia="pl-PL"/>
        </w:rPr>
      </w:pPr>
      <w:r>
        <w:rPr>
          <w:rFonts w:eastAsia="Times New Roman" w:cs="Calibri"/>
          <w:lang w:eastAsia="pl-PL"/>
        </w:rPr>
        <w:t xml:space="preserve">Poprzez wysłanie na adres email: </w:t>
      </w:r>
      <w:hyperlink r:id="rId2">
        <w:r>
          <w:rPr>
            <w:rStyle w:val="Hyperlink"/>
            <w:rFonts w:eastAsia="Times New Roman" w:cs="Calibri"/>
            <w:color w:val="0563C1"/>
            <w:u w:val="single"/>
            <w:lang w:eastAsia="pl-PL"/>
          </w:rPr>
          <w:t>sekretariat@piwm.pl</w:t>
        </w:r>
      </w:hyperlink>
      <w:r>
        <w:rPr>
          <w:rFonts w:eastAsia="Times New Roman" w:cs="Calibri"/>
          <w:lang w:eastAsia="pl-PL"/>
        </w:rPr>
        <w:t>;</w:t>
      </w:r>
    </w:p>
    <w:p>
      <w:pPr>
        <w:pStyle w:val="Normal"/>
        <w:numPr>
          <w:ilvl w:val="1"/>
          <w:numId w:val="4"/>
        </w:numPr>
        <w:spacing w:lineRule="auto" w:line="360" w:before="0" w:after="280"/>
        <w:ind w:hanging="357" w:start="1434" w:end="0"/>
        <w:jc w:val="both"/>
        <w:rPr>
          <w:rFonts w:eastAsia="Times New Roman" w:cs="Calibri"/>
          <w:lang w:eastAsia="pl-PL"/>
        </w:rPr>
      </w:pPr>
      <w:r>
        <w:rPr>
          <w:rFonts w:eastAsia="Times New Roman" w:cs="Calibri"/>
          <w:lang w:eastAsia="pl-PL"/>
        </w:rPr>
        <w:t>Osobiście pod adresem: Powiatowy Inspektorat Weterynarii w Mońkach, ul. Słowackiego 14, 19-100 Mońki.</w:t>
      </w:r>
    </w:p>
    <w:p>
      <w:pPr>
        <w:pStyle w:val="Normal"/>
        <w:spacing w:lineRule="auto" w:line="360" w:before="280" w:after="280"/>
        <w:ind w:start="1434" w:end="0"/>
        <w:contextualSpacing/>
        <w:jc w:val="both"/>
        <w:rPr>
          <w:rFonts w:eastAsia="Times New Roman" w:cs="Calibri"/>
          <w:lang w:eastAsia="pl-PL"/>
        </w:rPr>
      </w:pPr>
      <w:r>
        <w:rPr>
          <w:rFonts w:eastAsia="Times New Roman" w:cs="Calibri"/>
          <w:lang w:eastAsia="pl-PL"/>
        </w:rPr>
      </w:r>
    </w:p>
    <w:p>
      <w:pPr>
        <w:pStyle w:val="Normal"/>
        <w:spacing w:lineRule="auto" w:line="240" w:before="280" w:after="280"/>
        <w:jc w:val="both"/>
        <w:rPr>
          <w:rFonts w:eastAsia="Times New Roman"/>
          <w:b/>
          <w:bCs/>
          <w:lang w:eastAsia="pl-PL"/>
        </w:rPr>
      </w:pPr>
      <w:r>
        <w:rPr>
          <w:rFonts w:eastAsia="Times New Roman"/>
          <w:b/>
          <w:bCs/>
          <w:lang w:eastAsia="pl-PL"/>
        </w:rPr>
        <w:t>Wnioski będą rozpatrywane zgodnie z kolejnością ich wpływu.</w:t>
      </w:r>
    </w:p>
    <w:p>
      <w:pPr>
        <w:sectPr>
          <w:headerReference w:type="default" r:id="rId3"/>
          <w:headerReference w:type="first" r:id="rId4"/>
          <w:footerReference w:type="default" r:id="rId5"/>
          <w:footerReference w:type="first" r:id="rId6"/>
          <w:type w:val="nextPage"/>
          <w:pgSz w:w="11906" w:h="16838"/>
          <w:pgMar w:left="720" w:right="720" w:gutter="0" w:header="708" w:top="764" w:footer="708" w:bottom="764"/>
          <w:pgNumType w:fmt="decimal"/>
          <w:formProt w:val="false"/>
          <w:titlePg/>
          <w:textDirection w:val="lrTb"/>
          <w:docGrid w:type="default" w:linePitch="360" w:charSpace="0"/>
        </w:sectPr>
        <w:pStyle w:val="Normal"/>
        <w:ind w:start="4536" w:end="0"/>
        <w:jc w:val="center"/>
        <w:rPr>
          <w:rFonts w:eastAsia="Times New Roman"/>
          <w:b/>
          <w:bCs/>
          <w:color w:val="FF0000"/>
          <w:lang w:eastAsia="pl-PL"/>
        </w:rPr>
      </w:pPr>
      <w:r>
        <w:rPr>
          <w:rFonts w:eastAsia="Times New Roman"/>
          <w:b/>
          <w:bCs/>
          <w:color w:val="FF0000"/>
          <w:lang w:eastAsia="pl-PL"/>
        </w:rPr>
      </w:r>
    </w:p>
    <w:p>
      <w:pPr>
        <w:pStyle w:val="Normal"/>
        <w:spacing w:lineRule="auto" w:line="240" w:before="0" w:after="0"/>
        <w:ind w:end="113"/>
        <w:rPr>
          <w:rFonts w:eastAsia="Times New Roman"/>
          <w:b/>
          <w:bCs/>
          <w:color w:val="FF0000"/>
          <w:sz w:val="16"/>
          <w:szCs w:val="16"/>
          <w:lang w:eastAsia="pl-PL"/>
        </w:rPr>
      </w:pPr>
      <w:r>
        <w:rPr>
          <w:rFonts w:eastAsia="Times New Roman"/>
          <w:b/>
          <w:bCs/>
          <w:color w:val="FF0000"/>
          <w:sz w:val="16"/>
          <w:szCs w:val="16"/>
          <w:lang w:eastAsia="pl-PL"/>
        </w:rPr>
      </w:r>
    </w:p>
    <w:p>
      <w:pPr>
        <w:pStyle w:val="Normal"/>
        <w:spacing w:lineRule="auto" w:line="240" w:before="0" w:after="0"/>
        <w:ind w:end="113"/>
        <w:rPr>
          <w:rFonts w:eastAsia="Times New Roman"/>
          <w:b/>
          <w:bCs/>
          <w:sz w:val="16"/>
          <w:szCs w:val="16"/>
          <w:lang w:eastAsia="pl-PL"/>
        </w:rPr>
      </w:pPr>
      <w:r>
        <w:rPr>
          <w:rFonts w:eastAsia="Times New Roman"/>
          <w:b/>
          <w:bCs/>
          <w:sz w:val="16"/>
          <w:szCs w:val="16"/>
          <w:lang w:eastAsia="pl-PL"/>
        </w:rPr>
      </w:r>
    </w:p>
    <w:p>
      <w:pPr>
        <w:pStyle w:val="Normal"/>
        <w:spacing w:lineRule="auto" w:line="257" w:before="0" w:after="160"/>
        <w:jc w:val="end"/>
        <w:rPr/>
      </w:pPr>
      <w:r>
        <w:rPr/>
        <w:t>Załącznik Nr 1</w:t>
      </w:r>
    </w:p>
    <w:tbl>
      <w:tblPr>
        <w:tblW w:w="15100" w:type="dxa"/>
        <w:jc w:val="start"/>
        <w:tblInd w:w="70" w:type="dxa"/>
        <w:tblLayout w:type="fixed"/>
        <w:tblCellMar>
          <w:top w:w="0" w:type="dxa"/>
          <w:start w:w="70" w:type="dxa"/>
          <w:bottom w:w="0" w:type="dxa"/>
          <w:end w:w="70" w:type="dxa"/>
        </w:tblCellMar>
      </w:tblPr>
      <w:tblGrid>
        <w:gridCol w:w="600"/>
        <w:gridCol w:w="2660"/>
        <w:gridCol w:w="1500"/>
        <w:gridCol w:w="920"/>
        <w:gridCol w:w="1540"/>
        <w:gridCol w:w="1340"/>
        <w:gridCol w:w="3580"/>
        <w:gridCol w:w="2960"/>
      </w:tblGrid>
      <w:tr>
        <w:trPr>
          <w:trHeight w:val="675" w:hRule="atLeast"/>
        </w:trPr>
        <w:tc>
          <w:tcPr>
            <w:tcW w:w="15100" w:type="dxa"/>
            <w:gridSpan w:val="8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cs="Calibri"/>
                <w:b/>
                <w:bCs/>
                <w:color w:val="000000"/>
                <w:lang w:eastAsia="pl-PL"/>
              </w:rPr>
            </w:pPr>
            <w:r>
              <w:rPr>
                <w:rFonts w:cs="Calibri"/>
                <w:b/>
                <w:bCs/>
                <w:color w:val="000000"/>
              </w:rPr>
              <w:t>WYKAZ ZBĘDNYCH I ZUŻYTYCH SKŁADNIKÓW RZECZOWYCH MAJĄTKU RUCHOMEGO                                                                                                                                                              W POWIATOWYM INSPEKTORACIE WETERYNARII W MOŃKACH</w:t>
            </w:r>
          </w:p>
        </w:tc>
      </w:tr>
      <w:tr>
        <w:trPr>
          <w:trHeight w:val="300" w:hRule="atLeast"/>
        </w:trPr>
        <w:tc>
          <w:tcPr>
            <w:tcW w:w="60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  <w:lang w:eastAsia="pl-PL"/>
              </w:rPr>
            </w:r>
          </w:p>
        </w:tc>
        <w:tc>
          <w:tcPr>
            <w:tcW w:w="266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150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92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54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34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58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2960" w:type="dxa"/>
            <w:tcBorders/>
            <w:vAlign w:val="bottom"/>
          </w:tcPr>
          <w:p>
            <w:pPr>
              <w:pStyle w:val="Normal"/>
              <w:snapToGrid w:val="false"/>
              <w:spacing w:before="0" w:after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sz w:val="24"/>
                <w:szCs w:val="24"/>
              </w:rPr>
            </w:pPr>
            <w:r>
              <w:rPr/>
              <w:t>Lp.</w:t>
            </w:r>
          </w:p>
        </w:tc>
        <w:tc>
          <w:tcPr>
            <w:tcW w:w="2660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Nazwa składnika majątku ruchomego</w:t>
            </w:r>
          </w:p>
        </w:tc>
        <w:tc>
          <w:tcPr>
            <w:tcW w:w="1500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Nr inwentarzowy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Ilość</w:t>
            </w:r>
          </w:p>
        </w:tc>
        <w:tc>
          <w:tcPr>
            <w:tcW w:w="1540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Rok zakupu</w:t>
            </w:r>
          </w:p>
        </w:tc>
        <w:tc>
          <w:tcPr>
            <w:tcW w:w="1340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Ustalona wartość rynkowa w zł</w:t>
            </w:r>
          </w:p>
        </w:tc>
        <w:tc>
          <w:tcPr>
            <w:tcW w:w="3580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Uwagi na temat stanu technicznego</w:t>
            </w:r>
          </w:p>
        </w:tc>
        <w:tc>
          <w:tcPr>
            <w:tcW w:w="2960" w:type="dxa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Sposób zagospodarowania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Głośnik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PIW67/02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4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2002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Uszkodzona końcówka mocy oraz przewody połączeniowe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Pojemnik na ręczniki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PIW87/05/01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2001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80,00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Uszkodzone zamknięcie pojemnika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3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Pojemnik na papier toaletowy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PIW87/05/2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2002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50,00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Uszkodzone zamknięcie pojemnika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4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Pamięć TRAVELER 512 mB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PIW106/1-4/06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4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2006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120,00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Pamięć niedająca się zapełnić całkowicie, uszkodzona kość pamięci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88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5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Pamięć TRAVELER 512 mB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PIW112/1-2/06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2006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60,00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Pamięć niedająca się zapełnić całkowicie, uszkodzona kość pamięci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6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Niszczarka Sigma DS. 2003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PIW118/04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2004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Niszczarka nie uruchamia się, uszkodzony sterownik oraz silnik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83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7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EPSON PERFECTION 4490 office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PIW151/2/07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2007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50,00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Uszkodzony moduł komunikacji oraz mechanizm napędowy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8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Komputer HP 6005 WIN 7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PIW228/15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3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2015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150,00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Uszkodzenie twardych dysków, nienadający się do modernizacji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9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Fotel MAGNAT czarny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PIW270/19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2019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Uszkodzony mechanizm, siłownik, zużyte poszycie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130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Fotel biurowy brązowy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>
                <w:color w:val="000000"/>
              </w:rPr>
              <w:t>PIW296/22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2022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Uszkodzony mechanizm oraz siłownik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11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Fotel biurowy czarny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PIW297/3/22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2022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Uszkodzony mechanizm i siedzisko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1020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12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UPS APC CS 650 Back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PIW313/2/23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2023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Uszkodzony, nie uruchamia się prawidłowo, koszt naprawy przewyższa wartość urządzenia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1260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13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Krzesło biurowe SKODS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PIW255/18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2018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150,00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 xml:space="preserve">Uszkodzony siłownik 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14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Fotel SIGMA biurowy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PIW255/18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2018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Uszkodzony mechanizm, siłownik oraz zużyte poszycie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1260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15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Krzesło obrotowe IKAR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PIW06/01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2001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50,00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Uszkodzony mechanizm, siłownik oraz zużyte poszycie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16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Kalkulator SDC-330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PIW32/28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napToGrid w:val="false"/>
              <w:spacing w:before="0" w:after="200"/>
              <w:jc w:val="center"/>
              <w:rPr/>
            </w:pPr>
            <w:r>
              <w:rPr/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Uszkodzony, nie działa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17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Kaseta MG@P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PIW42/01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2001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Uszkodzona, nie działa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18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Konewka 10 l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PIW43/01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2001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5,00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>
                <w:color w:val="000000"/>
              </w:rPr>
              <w:t>sprzedaż, nieodpłatne przekazanie, darowizna, lik 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19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Wieszak drewniany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PIW44/01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2001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Uszkodzony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Lodówka 10 l + 2 wkłady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PIW43/1-2/02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2002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40,00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945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21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Kalkulator TR2408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PIW89/05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2005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/>
            </w:pPr>
            <w:r>
              <w:rPr/>
              <w:t>Uszkodzony, nie działa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  <w:tr>
        <w:trPr>
          <w:trHeight w:val="889" w:hRule="atLeast"/>
        </w:trPr>
        <w:tc>
          <w:tcPr>
            <w:tcW w:w="600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22</w:t>
            </w:r>
          </w:p>
        </w:tc>
        <w:tc>
          <w:tcPr>
            <w:tcW w:w="266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Pamięć FLASH 512MB</w:t>
            </w:r>
          </w:p>
        </w:tc>
        <w:tc>
          <w:tcPr>
            <w:tcW w:w="150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PIW94/05</w:t>
            </w:r>
          </w:p>
        </w:tc>
        <w:tc>
          <w:tcPr>
            <w:tcW w:w="92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1</w:t>
            </w:r>
          </w:p>
        </w:tc>
        <w:tc>
          <w:tcPr>
            <w:tcW w:w="15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2005</w:t>
            </w:r>
          </w:p>
        </w:tc>
        <w:tc>
          <w:tcPr>
            <w:tcW w:w="134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/>
              <w:t>30,00</w:t>
            </w:r>
          </w:p>
        </w:tc>
        <w:tc>
          <w:tcPr>
            <w:tcW w:w="3580" w:type="dxa"/>
            <w:tcBorders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rPr>
                <w:color w:val="000000"/>
              </w:rPr>
            </w:pPr>
            <w:r>
              <w:rPr/>
              <w:t>Uszkodzona, nie działa</w:t>
            </w:r>
          </w:p>
        </w:tc>
        <w:tc>
          <w:tcPr>
            <w:tcW w:w="2960" w:type="dxa"/>
            <w:tcBorders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Normal"/>
              <w:spacing w:before="0" w:after="200"/>
              <w:rPr>
                <w:color w:val="000000"/>
              </w:rPr>
            </w:pPr>
            <w:r>
              <w:rPr>
                <w:color w:val="000000"/>
              </w:rPr>
              <w:t>sprzedaż, nieodpłatne przekazanie, darowizna, likwidacja</w:t>
            </w:r>
          </w:p>
        </w:tc>
      </w:tr>
    </w:tbl>
    <w:p>
      <w:pPr>
        <w:sectPr>
          <w:headerReference w:type="default" r:id="rId7"/>
          <w:headerReference w:type="first" r:id="rId8"/>
          <w:footerReference w:type="default" r:id="rId9"/>
          <w:footerReference w:type="first" r:id="rId10"/>
          <w:type w:val="nextPage"/>
          <w:pgSz w:orient="landscape" w:w="16838" w:h="11906"/>
          <w:pgMar w:left="720" w:right="720" w:gutter="0" w:header="709" w:top="765" w:footer="709" w:bottom="765"/>
          <w:pgNumType w:fmt="decimal"/>
          <w:formProt w:val="false"/>
          <w:titlePg/>
          <w:textDirection w:val="lrTb"/>
          <w:docGrid w:type="default" w:linePitch="360" w:charSpace="0"/>
        </w:sectPr>
        <w:pStyle w:val="Normal"/>
        <w:ind w:end="113"/>
        <w:rPr>
          <w:rFonts w:cs="Calibri"/>
          <w:b/>
          <w:bCs/>
          <w:sz w:val="18"/>
          <w:szCs w:val="18"/>
        </w:rPr>
      </w:pPr>
      <w:r>
        <w:rPr>
          <w:rFonts w:cs="Calibri"/>
          <w:b/>
          <w:bCs/>
          <w:sz w:val="18"/>
          <w:szCs w:val="18"/>
        </w:rPr>
      </w:r>
    </w:p>
    <w:p>
      <w:pPr>
        <w:pStyle w:val="Normal"/>
        <w:spacing w:lineRule="auto" w:line="240" w:before="0" w:after="0"/>
        <w:ind w:firstLine="708" w:end="0"/>
        <w:jc w:val="end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Załącznik Nr 2</w:t>
      </w:r>
    </w:p>
    <w:p>
      <w:pPr>
        <w:pStyle w:val="Normal"/>
        <w:spacing w:lineRule="auto" w:line="240" w:before="0" w:after="0"/>
        <w:ind w:firstLine="708" w:end="0"/>
        <w:jc w:val="both"/>
        <w:rPr>
          <w:rFonts w:eastAsia="Times New Roman" w:cs="Calibri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………………………………</w:t>
      </w:r>
    </w:p>
    <w:p>
      <w:pPr>
        <w:pStyle w:val="Normal"/>
        <w:spacing w:lineRule="auto" w:line="240" w:before="0" w:after="0"/>
        <w:ind w:firstLine="708" w:end="0"/>
        <w:jc w:val="both"/>
        <w:rPr>
          <w:rFonts w:cs="Calibri"/>
          <w:sz w:val="16"/>
          <w:szCs w:val="16"/>
          <w:lang w:eastAsia="pl-PL"/>
        </w:rPr>
      </w:pPr>
      <w:r>
        <w:rPr>
          <w:rFonts w:eastAsia="Calibri" w:cs="Calibri"/>
          <w:sz w:val="16"/>
          <w:szCs w:val="16"/>
          <w:lang w:eastAsia="pl-PL"/>
        </w:rPr>
        <w:t xml:space="preserve">        </w:t>
      </w:r>
      <w:r>
        <w:rPr>
          <w:rFonts w:eastAsia="Times New Roman" w:cs="Calibri"/>
          <w:sz w:val="16"/>
          <w:szCs w:val="16"/>
          <w:lang w:eastAsia="pl-PL"/>
        </w:rPr>
        <w:t>oznaczenie wnioskodawcy</w:t>
      </w:r>
    </w:p>
    <w:p>
      <w:pPr>
        <w:pStyle w:val="Normal"/>
        <w:spacing w:lineRule="auto" w:line="240" w:before="0" w:after="0"/>
        <w:ind w:start="4956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Powiatowy Lekarz Weterynarii w Mońkach</w:t>
      </w:r>
    </w:p>
    <w:p>
      <w:pPr>
        <w:pStyle w:val="Normal"/>
        <w:spacing w:lineRule="auto" w:line="240" w:before="0" w:after="0"/>
        <w:ind w:firstLine="709" w:start="4247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b/>
          <w:sz w:val="24"/>
          <w:szCs w:val="24"/>
          <w:lang w:eastAsia="pl-PL"/>
        </w:rPr>
      </w:pPr>
      <w:r>
        <w:rPr>
          <w:rFonts w:eastAsia="Times New Roman" w:cs="Calibri"/>
          <w:b/>
          <w:sz w:val="24"/>
          <w:szCs w:val="24"/>
          <w:lang w:eastAsia="pl-PL"/>
        </w:rPr>
        <w:t>WNIOSEK</w:t>
      </w:r>
    </w:p>
    <w:p>
      <w:pPr>
        <w:pStyle w:val="Normal"/>
        <w:spacing w:before="0" w:after="200"/>
        <w:ind w:start="1069" w:end="0"/>
        <w:contextualSpacing/>
        <w:jc w:val="center"/>
        <w:rPr>
          <w:rFonts w:eastAsia="Times New Roman" w:cs="Calibri"/>
          <w:lang w:eastAsia="pl-PL"/>
        </w:rPr>
      </w:pPr>
      <w:r>
        <w:rPr>
          <w:rFonts w:eastAsia="Times New Roman" w:cs="Calibri"/>
          <w:lang w:eastAsia="pl-PL"/>
        </w:rPr>
        <w:t>o sprzedaż  zużytych/zbędnych składników majątku ruchomego</w:t>
      </w:r>
    </w:p>
    <w:p>
      <w:pPr>
        <w:pStyle w:val="Normal"/>
        <w:spacing w:before="0" w:after="200"/>
        <w:ind w:start="1069" w:end="0"/>
        <w:contextualSpacing/>
        <w:jc w:val="center"/>
        <w:rPr/>
      </w:pPr>
      <w:r>
        <w:rPr>
          <w:rFonts w:eastAsia="Times New Roman" w:cs="Calibri"/>
          <w:lang w:eastAsia="pl-PL"/>
        </w:rPr>
        <w:t>Powiatowego Inspektoratu Weterynarii w Mońkach wskazanego w Informacji zamieszczonej w BIP PIW w dniu………………………………………</w:t>
      </w:r>
    </w:p>
    <w:p>
      <w:pPr>
        <w:pStyle w:val="Normal"/>
        <w:spacing w:before="0" w:after="200"/>
        <w:ind w:start="1069" w:end="0"/>
        <w:contextualSpacing/>
        <w:jc w:val="center"/>
        <w:rPr>
          <w:rFonts w:eastAsia="Times New Roman" w:cs="Calibri"/>
          <w:lang w:eastAsia="pl-PL"/>
        </w:rPr>
      </w:pPr>
      <w:r>
        <w:rPr>
          <w:rFonts w:eastAsia="Times New Roman" w:cs="Calibri"/>
          <w:lang w:eastAsia="pl-PL"/>
        </w:rPr>
      </w:r>
    </w:p>
    <w:tbl>
      <w:tblPr>
        <w:tblW w:w="906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531"/>
        <w:gridCol w:w="4531"/>
      </w:tblGrid>
      <w:tr>
        <w:trPr/>
        <w:tc>
          <w:tcPr>
            <w:tcW w:w="4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numPr>
                <w:ilvl w:val="0"/>
                <w:numId w:val="11"/>
              </w:numPr>
              <w:spacing w:lineRule="auto" w:line="240" w:before="0" w:after="0"/>
              <w:contextualSpacing/>
              <w:rPr>
                <w:rFonts w:eastAsia="Times New Roman" w:cs="Calibri"/>
                <w:b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>Imię i nazwisko /Firma</w:t>
            </w:r>
          </w:p>
        </w:tc>
        <w:tc>
          <w:tcPr>
            <w:tcW w:w="4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numPr>
                <w:ilvl w:val="0"/>
                <w:numId w:val="8"/>
              </w:numPr>
              <w:spacing w:lineRule="auto" w:line="240" w:before="0" w:after="0"/>
              <w:contextualSpacing/>
              <w:rPr>
                <w:rFonts w:eastAsia="Times New Roman" w:cs="Calibri"/>
                <w:b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>Miejsce zamieszkania/Siedziba oferenta</w:t>
            </w:r>
          </w:p>
          <w:p>
            <w:pPr>
              <w:pStyle w:val="Normal"/>
              <w:spacing w:lineRule="auto" w:line="240" w:before="0" w:after="0"/>
              <w:ind w:start="720" w:end="0"/>
              <w:contextualSpacing/>
              <w:rPr>
                <w:rFonts w:eastAsia="Times New Roman" w:cs="Calibri"/>
                <w:b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ind w:start="720" w:end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numPr>
                <w:ilvl w:val="0"/>
                <w:numId w:val="8"/>
              </w:numPr>
              <w:spacing w:lineRule="auto" w:line="240" w:before="0" w:after="0"/>
              <w:contextualSpacing/>
              <w:rPr>
                <w:rFonts w:eastAsia="Times New Roman" w:cs="Calibri"/>
                <w:b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 xml:space="preserve">Wnoszę o sprzedaż zbędnych, zużytych składników majątku ruchomego </w:t>
            </w:r>
          </w:p>
          <w:p>
            <w:pPr>
              <w:pStyle w:val="Normal"/>
              <w:spacing w:lineRule="auto" w:line="240" w:before="0" w:after="0"/>
              <w:ind w:start="720" w:end="0"/>
              <w:contextualSpacing/>
              <w:rPr/>
            </w:pPr>
            <w:r>
              <w:rPr>
                <w:rFonts w:eastAsia="Times New Roman" w:cs="Calibri"/>
                <w:lang w:eastAsia="pl-PL"/>
              </w:rPr>
              <w:t>(</w:t>
            </w:r>
            <w:r>
              <w:rPr>
                <w:rFonts w:eastAsia="Times New Roman" w:cs="Calibri"/>
                <w:i/>
                <w:lang w:eastAsia="pl-PL"/>
              </w:rPr>
              <w:t>liczba porządkowa z wykazu( będącego załącznikiem do Informacji), nazwa składnika)</w:t>
            </w:r>
            <w:r>
              <w:rPr>
                <w:rFonts w:eastAsia="Times New Roman" w:cs="Calibri"/>
                <w:lang w:eastAsia="pl-PL"/>
              </w:rPr>
              <w:t>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numPr>
                <w:ilvl w:val="0"/>
                <w:numId w:val="8"/>
              </w:numPr>
              <w:spacing w:lineRule="auto" w:line="240" w:before="0" w:after="0"/>
              <w:contextualSpacing/>
              <w:rPr>
                <w:rFonts w:eastAsia="Times New Roman" w:cs="Calibri"/>
                <w:b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>Oświadczenie wnioskodawcy</w:t>
            </w:r>
          </w:p>
          <w:p>
            <w:pPr>
              <w:pStyle w:val="Normal"/>
              <w:spacing w:lineRule="auto" w:line="240" w:before="0" w:after="0"/>
              <w:ind w:start="360" w:end="0"/>
              <w:rPr/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Oświadczam, że zapoznałem się ze stanem składników majątku / ponoszę odpowiedzialność za skutki wynikające z rezygnacji z oględzin.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numPr>
                <w:ilvl w:val="0"/>
                <w:numId w:val="8"/>
              </w:numPr>
              <w:spacing w:lineRule="auto" w:line="240" w:before="0" w:after="0"/>
              <w:contextualSpacing/>
              <w:rPr>
                <w:rFonts w:eastAsia="Times New Roman" w:cs="Calibri"/>
                <w:b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>Informacje ułatwiające kontakt z wnioskodawcą:</w:t>
            </w:r>
          </w:p>
          <w:p>
            <w:pPr>
              <w:pStyle w:val="Normal"/>
              <w:spacing w:lineRule="auto" w:line="240" w:before="0" w:after="0"/>
              <w:ind w:start="720" w:end="0"/>
              <w:contextualSpacing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>- adres email:</w:t>
            </w:r>
          </w:p>
          <w:p>
            <w:pPr>
              <w:pStyle w:val="Normal"/>
              <w:spacing w:lineRule="auto" w:line="240" w:before="0" w:after="0"/>
              <w:ind w:start="720" w:end="0"/>
              <w:contextualSpacing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>- telefon: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numPr>
                <w:ilvl w:val="0"/>
                <w:numId w:val="8"/>
              </w:numPr>
              <w:spacing w:lineRule="auto" w:line="240" w:before="0" w:after="0"/>
              <w:contextualSpacing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b/>
                <w:lang w:eastAsia="pl-PL"/>
              </w:rPr>
              <w:t>Podpis/y osoby/ób uprawnionej/nych  do działania w imieniu wnioskodawcy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8" w:end="0"/>
        <w:rPr>
          <w:rFonts w:ascii="Times New Roman" w:hAnsi="Times New Roman" w:eastAsia="Times New Roman" w:cs="Arial"/>
          <w:sz w:val="24"/>
          <w:szCs w:val="24"/>
          <w:lang w:eastAsia="pl-PL"/>
        </w:rPr>
      </w:pPr>
      <w:r>
        <w:rPr>
          <w:rFonts w:eastAsia="Times New Roman" w:cs="Arial"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eastAsia="Times New Roman" w:cs="Arial"/>
          <w:sz w:val="24"/>
          <w:szCs w:val="24"/>
          <w:lang w:eastAsia="pl-PL"/>
        </w:rPr>
      </w:pPr>
      <w:r>
        <w:rPr>
          <w:rFonts w:eastAsia="Times New Roman" w:cs="Arial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8" w:end="0"/>
        <w:jc w:val="end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Załącznik Nr 3</w:t>
      </w:r>
    </w:p>
    <w:p>
      <w:pPr>
        <w:pStyle w:val="Normal"/>
        <w:spacing w:lineRule="auto" w:line="240" w:before="0" w:after="0"/>
        <w:ind w:firstLine="708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………………………………</w:t>
      </w:r>
    </w:p>
    <w:p>
      <w:pPr>
        <w:pStyle w:val="Normal"/>
        <w:spacing w:lineRule="auto" w:line="240" w:before="0" w:after="0"/>
        <w:ind w:firstLine="708" w:end="0"/>
        <w:jc w:val="both"/>
        <w:rPr>
          <w:rFonts w:cs="Calibri"/>
          <w:sz w:val="16"/>
          <w:szCs w:val="16"/>
          <w:lang w:eastAsia="pl-PL"/>
        </w:rPr>
      </w:pPr>
      <w:r>
        <w:rPr>
          <w:rFonts w:eastAsia="Calibri" w:cs="Calibri"/>
          <w:sz w:val="16"/>
          <w:szCs w:val="16"/>
          <w:lang w:eastAsia="pl-PL"/>
        </w:rPr>
        <w:t xml:space="preserve">        </w:t>
      </w:r>
      <w:r>
        <w:rPr>
          <w:rFonts w:eastAsia="Times New Roman" w:cs="Calibri"/>
          <w:sz w:val="16"/>
          <w:szCs w:val="16"/>
          <w:lang w:eastAsia="pl-PL"/>
        </w:rPr>
        <w:t>oznaczenie wnioskodawcy</w:t>
      </w:r>
    </w:p>
    <w:p>
      <w:pPr>
        <w:pStyle w:val="Normal"/>
        <w:spacing w:lineRule="auto" w:line="240" w:before="0" w:after="0"/>
        <w:ind w:start="4956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Powiatowy Lekarz Weterynarii w Mońkach</w:t>
      </w:r>
    </w:p>
    <w:p>
      <w:pPr>
        <w:pStyle w:val="Normal"/>
        <w:spacing w:lineRule="auto" w:line="240" w:before="0" w:after="0"/>
        <w:ind w:firstLine="709" w:start="4247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9" w:start="4247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b/>
          <w:sz w:val="24"/>
          <w:szCs w:val="24"/>
          <w:lang w:eastAsia="pl-PL"/>
        </w:rPr>
      </w:pPr>
      <w:r>
        <w:rPr>
          <w:rFonts w:eastAsia="Times New Roman" w:cs="Calibri"/>
          <w:b/>
          <w:sz w:val="24"/>
          <w:szCs w:val="24"/>
          <w:lang w:eastAsia="pl-PL"/>
        </w:rPr>
        <w:t>WNIOSEK</w:t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o nieodpłatne przekazanie zbędnego lub zużytego </w:t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składnika rzeczowego majątku ruchomego</w:t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8" w:end="0"/>
        <w:rPr/>
      </w:pPr>
      <w:r>
        <w:rPr>
          <w:rFonts w:eastAsia="Times New Roman" w:cs="Calibri"/>
          <w:b/>
          <w:sz w:val="24"/>
          <w:szCs w:val="24"/>
          <w:lang w:eastAsia="pl-PL"/>
        </w:rPr>
        <w:t xml:space="preserve">            </w:t>
      </w:r>
      <w:r>
        <w:rPr/>
        <w:t>WNIOSKODAWCA WNOSI O NIEODPŁATNE PRZEKAZANIE:</w:t>
      </w:r>
    </w:p>
    <w:tbl>
      <w:tblPr>
        <w:tblW w:w="906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531"/>
        <w:gridCol w:w="4531"/>
      </w:tblGrid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1.Nazwa: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4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2. Siedziba: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  <w:tc>
          <w:tcPr>
            <w:tcW w:w="4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3. Adres: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4. KRS Nr (wpisać jeżeli dotyczy):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5.Określenie wnioskodawcy (niewłaściwe skreślić):</w:t>
            </w:r>
          </w:p>
          <w:p>
            <w:pPr>
              <w:pStyle w:val="Normal"/>
              <w:spacing w:lineRule="auto" w:line="360" w:before="0" w:after="0"/>
              <w:rPr/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- jednostka sektora finansów publicznych  - </w:t>
            </w: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TAK/NIE</w:t>
            </w:r>
          </w:p>
          <w:p>
            <w:pPr>
              <w:pStyle w:val="Normal"/>
              <w:spacing w:lineRule="auto" w:line="360" w:before="0" w:after="0"/>
              <w:rPr/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- państwowa osoba prawna, która nie jest jednostką sektora finansów publicznych  - </w:t>
            </w: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TAK/NIE</w:t>
            </w:r>
          </w:p>
          <w:p>
            <w:pPr>
              <w:pStyle w:val="Normal"/>
              <w:spacing w:lineRule="auto" w:line="36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6.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Wskazanie zbędnego lub zużytego składnika rzeczowego majątku ruchomego, którego wniosek dotyczy: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7. Wskazanie czasu na jaki ma nastąpić nieodpłatne przekazanie:</w:t>
            </w:r>
          </w:p>
          <w:p>
            <w:pPr>
              <w:pStyle w:val="Normal"/>
              <w:numPr>
                <w:ilvl w:val="0"/>
                <w:numId w:val="3"/>
              </w:numPr>
              <w:spacing w:lineRule="auto" w:line="36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Czas nieoznaczony</w:t>
            </w:r>
          </w:p>
          <w:p>
            <w:pPr>
              <w:pStyle w:val="Normal"/>
              <w:numPr>
                <w:ilvl w:val="0"/>
                <w:numId w:val="3"/>
              </w:numPr>
              <w:spacing w:lineRule="auto" w:line="36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Czas oznaczony od:                                                         do: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8. Uzasadnienie wniosku: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9. Oświadczenie wnioskodawcy:</w:t>
            </w:r>
          </w:p>
          <w:p>
            <w:pPr>
              <w:pStyle w:val="Normal"/>
              <w:spacing w:lineRule="auto" w:line="360" w:before="0" w:after="0"/>
              <w:rPr>
                <w:rFonts w:cs="Calibri"/>
                <w:sz w:val="24"/>
                <w:szCs w:val="24"/>
                <w:lang w:eastAsia="pl-PL"/>
              </w:rPr>
            </w:pPr>
            <w:r>
              <w:rPr>
                <w:rFonts w:eastAsia="Calibri" w:cs="Calibri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>Oświadczam, że przekazany zbędny lub zużyty składnik rzeczowy majątku ruchomego zostanie odebrany w terminie i miejscu wskazanym w protokole zdawczo-odbiorczym, stanowiącym podstawę nieodpłatnego przekazania.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10. Załączniki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 (wymienić jeśli dotyczy):</w:t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36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36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36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11. Informacje ułatwiające kontakt z wnioskodawcą (nieobowiązkowe):</w:t>
            </w:r>
          </w:p>
          <w:p>
            <w:pPr>
              <w:pStyle w:val="Normal"/>
              <w:spacing w:lineRule="auto" w:line="36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- telefon:</w:t>
            </w:r>
          </w:p>
          <w:p>
            <w:pPr>
              <w:pStyle w:val="Normal"/>
              <w:spacing w:lineRule="auto" w:line="36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- email: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12. Podpis/y/ osoby/ób/ uprawnionej/nych/ do działania w imieniu wnioskodawcy: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</w:tbl>
    <w:p>
      <w:pPr>
        <w:pStyle w:val="Normal"/>
        <w:spacing w:lineRule="auto" w:line="240" w:before="0" w:after="0"/>
        <w:ind w:firstLine="708" w:end="0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end"/>
        <w:rPr>
          <w:rFonts w:eastAsia="Times New Roman" w:cs="Calibri"/>
          <w:b/>
          <w:bCs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end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end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end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end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end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end"/>
        <w:rPr/>
      </w:pPr>
      <w:r>
        <w:rPr>
          <w:rFonts w:eastAsia="Times New Roman" w:cs="Calibri"/>
          <w:bCs/>
          <w:sz w:val="24"/>
          <w:szCs w:val="24"/>
          <w:lang w:eastAsia="pl-PL"/>
        </w:rPr>
        <w:t>Załącznik Nr 4</w:t>
      </w:r>
    </w:p>
    <w:p>
      <w:pPr>
        <w:pStyle w:val="Normal"/>
        <w:spacing w:lineRule="auto" w:line="240" w:before="0" w:after="0"/>
        <w:ind w:firstLine="708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………………………………</w:t>
      </w:r>
    </w:p>
    <w:p>
      <w:pPr>
        <w:pStyle w:val="Normal"/>
        <w:spacing w:lineRule="auto" w:line="240" w:before="0" w:after="0"/>
        <w:ind w:firstLine="708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Calibri" w:cs="Calibri"/>
          <w:sz w:val="16"/>
          <w:szCs w:val="16"/>
          <w:lang w:eastAsia="pl-PL"/>
        </w:rPr>
        <w:t xml:space="preserve">        </w:t>
      </w:r>
      <w:r>
        <w:rPr>
          <w:rFonts w:eastAsia="Times New Roman" w:cs="Calibri"/>
          <w:sz w:val="16"/>
          <w:szCs w:val="16"/>
          <w:lang w:eastAsia="pl-PL"/>
        </w:rPr>
        <w:t>oznaczenie wnioskodawcy</w:t>
      </w:r>
    </w:p>
    <w:p>
      <w:pPr>
        <w:pStyle w:val="Normal"/>
        <w:spacing w:lineRule="auto" w:line="240" w:before="0" w:after="0"/>
        <w:ind w:firstLine="709" w:start="4247" w:end="0"/>
        <w:jc w:val="both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b/>
          <w:sz w:val="24"/>
          <w:szCs w:val="24"/>
          <w:lang w:eastAsia="pl-PL"/>
        </w:rPr>
      </w:pPr>
      <w:r>
        <w:rPr>
          <w:rFonts w:eastAsia="Times New Roman" w:cs="Calibri"/>
          <w:b/>
          <w:sz w:val="24"/>
          <w:szCs w:val="24"/>
          <w:lang w:eastAsia="pl-PL"/>
        </w:rPr>
        <w:t>WNIOSEK</w:t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o  przekazanie darowizny zbędnego lub zużytego </w:t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składnika rzeczowego majątku ruchomego Powiatowego Inspektoratu Weterynarii w Mońkach</w:t>
      </w:r>
    </w:p>
    <w:p>
      <w:pPr>
        <w:pStyle w:val="Normal"/>
        <w:spacing w:lineRule="auto" w:line="240" w:before="0" w:after="0"/>
        <w:ind w:firstLine="709" w:end="0"/>
        <w:jc w:val="center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8" w:end="0"/>
        <w:rPr>
          <w:rFonts w:eastAsia="Times New Roman" w:cs="Calibri"/>
          <w:b/>
          <w:sz w:val="24"/>
          <w:szCs w:val="24"/>
          <w:lang w:eastAsia="pl-PL"/>
        </w:rPr>
      </w:pPr>
      <w:r>
        <w:rPr>
          <w:rFonts w:eastAsia="Times New Roman" w:cs="Calibri"/>
          <w:b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firstLine="708" w:end="0"/>
        <w:rPr/>
      </w:pPr>
      <w:r>
        <w:rPr/>
        <w:t>WNIOSKODAWCA WNOSI O PRZEKAZANIE DAROWIZNY:</w:t>
      </w:r>
    </w:p>
    <w:tbl>
      <w:tblPr>
        <w:tblW w:w="9062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4531"/>
        <w:gridCol w:w="4531"/>
      </w:tblGrid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1.Nazwa: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4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2. Siedziba: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  <w:tc>
          <w:tcPr>
            <w:tcW w:w="4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3. Adres: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4. KRS Nr (wpisać jeżeli dotyczy):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5.Określenie wnioskodawcy (niewłaściwe skreślić):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360" w:before="0" w:after="0"/>
              <w:rPr/>
            </w:pPr>
            <w:r>
              <w:rPr>
                <w:rFonts w:eastAsia="Calibri" w:cs="Calibri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Jednostka sektora finansów publicznych  - </w:t>
            </w: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TAK/NIE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360" w:before="0" w:after="0"/>
              <w:rPr/>
            </w:pPr>
            <w:r>
              <w:rPr>
                <w:rFonts w:eastAsia="Calibri" w:cs="Calibri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>Państwowa osoba prawna, która nie jest jednostką sektora finan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sów publicznych  - </w:t>
            </w: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TAK/NIE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Jednostka organizacyjna, o której mowa w art.2 ustawy z dnia 14 grudnia 2016 r. – Prawo oświatowe, niebędącą jednostką sektora finansów publicznych - </w:t>
            </w: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TAK/NIE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Fundacja lub organizacja pożytku publicznego, prowadząca działalność: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Charytatywną                                                  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Opiekuńczą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Kulturalną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Leczniczą 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Oświatową 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Naukową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Badawczo-rozwojową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Wychowawczą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Sportową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Turystyczną 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6.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Wskazanie zbędnego lub zużytego składnika rzeczowego majątku ruchomego, którego wniosek dotyczy: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7. Sposób wykorzystania zbędnego lub zużytego składnika  rzeczowego majątku ruchomego przez wnioskodawcę: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8. Uzasadnienie wniosku, w tym uzasadnienie potrzeb wnioskodawcy: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 xml:space="preserve">9. Oświadczenie wnioskodawcy: 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W imieniu wnioskodawcy:</w:t>
            </w:r>
          </w:p>
          <w:p>
            <w:pPr>
              <w:pStyle w:val="Normal"/>
              <w:numPr>
                <w:ilvl w:val="0"/>
                <w:numId w:val="10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oświadczam, że wyżej wymieniony zbędny lub zużyty składnik rzeczowy majątku ruchomego zostanie odebrany w terminie i miejscu wskazanym w protokole zdawczo-odbiorczym, stanowiącym podstawę darowizny,</w:t>
            </w:r>
          </w:p>
          <w:p>
            <w:pPr>
              <w:pStyle w:val="Normal"/>
              <w:numPr>
                <w:ilvl w:val="0"/>
                <w:numId w:val="10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zobowiązuję się do pokrycia kosztów związanych z darowizną, w tym kosztów odbioru przedmiotu darowizny.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10. Załączniki</w:t>
            </w: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 (wymienić jeśli dotyczy):</w:t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 xml:space="preserve">statut </w:t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inny dokument określający organizację oraz przedmiot działalności wnioskodawcy</w:t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Inne (wymienić):</w:t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numPr>
                <w:ilvl w:val="0"/>
                <w:numId w:val="7"/>
              </w:numPr>
              <w:spacing w:lineRule="auto" w:line="24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11. Informacje ułatwiające kontakt z wnioskodawcą (nieobowiązkowe):</w:t>
            </w:r>
          </w:p>
          <w:p>
            <w:pPr>
              <w:pStyle w:val="Normal"/>
              <w:numPr>
                <w:ilvl w:val="0"/>
                <w:numId w:val="2"/>
              </w:numPr>
              <w:spacing w:lineRule="auto" w:line="36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telefon:</w:t>
            </w:r>
          </w:p>
          <w:p>
            <w:pPr>
              <w:pStyle w:val="Normal"/>
              <w:numPr>
                <w:ilvl w:val="0"/>
                <w:numId w:val="2"/>
              </w:numPr>
              <w:spacing w:lineRule="auto" w:line="360" w:before="0" w:after="0"/>
              <w:contextualSpacing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  <w:t>email:</w:t>
            </w:r>
          </w:p>
        </w:tc>
      </w:tr>
      <w:tr>
        <w:trPr/>
        <w:tc>
          <w:tcPr>
            <w:tcW w:w="906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12. Podpis/y/ osoby/ób/ uprawnionej/nych/ do działania w imieniu wnioskodawcy:</w:t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  <w:p>
            <w:pPr>
              <w:pStyle w:val="Normal"/>
              <w:spacing w:lineRule="auto" w:line="240" w:before="0" w:after="0"/>
              <w:rPr>
                <w:rFonts w:eastAsia="Times New Roman" w:cs="Calibri"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sz w:val="24"/>
                <w:szCs w:val="24"/>
                <w:lang w:eastAsia="pl-PL"/>
              </w:rPr>
            </w:r>
          </w:p>
        </w:tc>
      </w:tr>
    </w:tbl>
    <w:p>
      <w:pPr>
        <w:pStyle w:val="Normal"/>
        <w:tabs>
          <w:tab w:val="clear" w:pos="708"/>
          <w:tab w:val="left" w:pos="8115" w:leader="none"/>
        </w:tabs>
        <w:spacing w:before="0" w:after="200"/>
        <w:rPr>
          <w:rFonts w:cs="Calibri"/>
        </w:rPr>
      </w:pPr>
      <w:r>
        <w:rPr>
          <w:rFonts w:cs="Calibri"/>
        </w:rPr>
      </w:r>
    </w:p>
    <w:sectPr>
      <w:headerReference w:type="default" r:id="rId11"/>
      <w:headerReference w:type="first" r:id="rId12"/>
      <w:footerReference w:type="default" r:id="rId13"/>
      <w:footerReference w:type="first" r:id="rId14"/>
      <w:type w:val="nextPage"/>
      <w:pgSz w:w="11906" w:h="16838"/>
      <w:pgMar w:left="1417" w:right="1417" w:gutter="0" w:header="0" w:top="993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ee" w:characterSet="windows-1250"/>
    <w:family w:val="swiss"/>
    <w:pitch w:val="variable"/>
  </w:font>
  <w:font w:name="Cambria">
    <w:charset w:val="ee" w:characterSet="windows-1250"/>
    <w:family w:val="roman"/>
    <w:pitch w:val="variable"/>
  </w:font>
  <w:font w:name="Courier New">
    <w:charset w:val="ee" w:characterSet="windows-1250"/>
    <w:family w:val="modern"/>
    <w:pitch w:val="default"/>
  </w:font>
  <w:font w:name="Wingdings">
    <w:charset w:val="02"/>
    <w:family w:val="auto"/>
    <w:pitch w:val="variable"/>
  </w:font>
  <w:font w:name="Times New Roman">
    <w:charset w:val="ee" w:characterSet="windows-1250"/>
    <w:family w:val="roman"/>
    <w:pitch w:val="variable"/>
  </w:font>
  <w:font w:name="Tahoma">
    <w:charset w:val="ee" w:characterSet="windows-1250"/>
    <w:family w:val="swiss"/>
    <w:pitch w:val="variable"/>
  </w:font>
  <w:font w:name="Liberation Sans">
    <w:altName w:val="Arial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  <w:p>
    <w:pPr>
      <w:pStyle w:val="Footer"/>
      <w:tabs>
        <w:tab w:val="clear" w:pos="708"/>
        <w:tab w:val="left" w:pos="7200" w:leader="none"/>
      </w:tabs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Calibri" w:hAnsi="Calibri" w:cs="Calibri"/>
      </w:rPr>
    </w:pPr>
    <w:r>
      <w:rPr>
        <w:rFonts w:cs="Calibri" w:ascii="Calibri" w:hAnsi="Calibri"/>
      </w:rPr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pStyle w:val="Heading4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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>
        <w:rFonts w:ascii="Calibri" w:hAnsi="Calibri" w:eastAsia="Times New Roman" w:cs="Calibri"/>
      </w:rPr>
    </w:lvl>
    <w:lvl w:ilvl="2">
      <w:start w:val="1"/>
      <w:numFmt w:val="decimal"/>
      <w:lvlText w:val="%3."/>
      <w:lvlJc w:val="start"/>
      <w:pPr>
        <w:tabs>
          <w:tab w:val="num" w:pos="2160"/>
        </w:tabs>
        <w:ind w:start="2160" w:hanging="360"/>
      </w:pPr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</w:lvl>
    <w:lvl w:ilvl="4">
      <w:start w:val="1"/>
      <w:numFmt w:val="decimal"/>
      <w:lvlText w:val="%5."/>
      <w:lvlJc w:val="start"/>
      <w:pPr>
        <w:tabs>
          <w:tab w:val="num" w:pos="3600"/>
        </w:tabs>
        <w:ind w:start="3600" w:hanging="360"/>
      </w:pPr>
    </w:lvl>
    <w:lvl w:ilvl="5">
      <w:start w:val="1"/>
      <w:numFmt w:val="decimal"/>
      <w:lvlText w:val="%6."/>
      <w:lvlJc w:val="start"/>
      <w:pPr>
        <w:tabs>
          <w:tab w:val="num" w:pos="4320"/>
        </w:tabs>
        <w:ind w:start="4320" w:hanging="360"/>
      </w:pPr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</w:lvl>
    <w:lvl w:ilvl="7">
      <w:start w:val="1"/>
      <w:numFmt w:val="decimal"/>
      <w:lvlText w:val="%8."/>
      <w:lvlJc w:val="start"/>
      <w:pPr>
        <w:tabs>
          <w:tab w:val="num" w:pos="5760"/>
        </w:tabs>
        <w:ind w:start="5760" w:hanging="360"/>
      </w:pPr>
    </w:lvl>
    <w:lvl w:ilvl="8">
      <w:start w:val="1"/>
      <w:numFmt w:val="decimal"/>
      <w:lvlText w:val="%9."/>
      <w:lvlJc w:val="start"/>
      <w:pPr>
        <w:tabs>
          <w:tab w:val="num" w:pos="6480"/>
        </w:tabs>
        <w:ind w:start="6480" w:hanging="360"/>
      </w:pPr>
    </w:lvl>
  </w:abstractNum>
  <w:abstractNum w:abstractNumId="5">
    <w:lvl w:ilvl="0">
      <w:start w:val="1"/>
      <w:numFmt w:val="bullet"/>
      <w:lvlText w:val="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</w:lvl>
  </w:abstractNum>
  <w:abstractNum w:abstractNumId="7">
    <w:lvl w:ilvl="0">
      <w:start w:val="1"/>
      <w:numFmt w:val="bullet"/>
      <w:lvlText w:val="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</w:lvl>
  </w:abstractNum>
  <w:abstractNum w:abstractNumId="9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8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mailMerge>
    <w:mainDocumentType w:val="formLetters"/>
    <w:dataType w:val="textFile"/>
    <w:query w:val="SELECT * FROM lista_upowaznien.dbo.upowaznienia$"/>
  </w:mailMerge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pl-PL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pacing w:before="480" w:after="0"/>
      <w:outlineLvl w:val="0"/>
    </w:pPr>
    <w:rPr>
      <w:rFonts w:ascii="Cambria" w:hAnsi="Cambria" w:eastAsia="Times New Roman" w:cs="Cambria"/>
      <w:b/>
      <w:bCs/>
      <w:color w:val="365F91"/>
      <w:sz w:val="28"/>
      <w:szCs w:val="28"/>
      <w:lang w:val="pl-PL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1"/>
        <w:numId w:val="1"/>
      </w:numPr>
      <w:spacing w:before="200" w:after="0"/>
      <w:outlineLvl w:val="1"/>
    </w:pPr>
    <w:rPr>
      <w:rFonts w:ascii="Cambria" w:hAnsi="Cambria" w:eastAsia="Times New Roman" w:cs="Cambria"/>
      <w:b/>
      <w:bCs/>
      <w:color w:val="4F81BD"/>
      <w:sz w:val="26"/>
      <w:szCs w:val="26"/>
      <w:lang w:val="pl-PL"/>
    </w:rPr>
  </w:style>
  <w:style w:type="paragraph" w:styleId="Heading3">
    <w:name w:val="heading 3"/>
    <w:basedOn w:val="Normal"/>
    <w:next w:val="Normal"/>
    <w:qFormat/>
    <w:pPr>
      <w:keepNext w:val="true"/>
      <w:keepLines/>
      <w:numPr>
        <w:ilvl w:val="2"/>
        <w:numId w:val="1"/>
      </w:numPr>
      <w:spacing w:before="200" w:after="0"/>
      <w:outlineLvl w:val="2"/>
    </w:pPr>
    <w:rPr>
      <w:rFonts w:ascii="Cambria" w:hAnsi="Cambria" w:eastAsia="Times New Roman" w:cs="Cambria"/>
      <w:b/>
      <w:bCs/>
      <w:color w:val="4F81BD"/>
      <w:sz w:val="20"/>
      <w:szCs w:val="20"/>
      <w:lang w:val="pl-PL"/>
    </w:rPr>
  </w:style>
  <w:style w:type="paragraph" w:styleId="Heading4">
    <w:name w:val="heading 4"/>
    <w:basedOn w:val="Normal"/>
    <w:next w:val="Normal"/>
    <w:qFormat/>
    <w:pPr>
      <w:keepNext w:val="true"/>
      <w:keepLines/>
      <w:numPr>
        <w:ilvl w:val="3"/>
        <w:numId w:val="1"/>
      </w:numPr>
      <w:spacing w:before="200" w:after="0"/>
      <w:outlineLvl w:val="3"/>
    </w:pPr>
    <w:rPr>
      <w:rFonts w:ascii="Cambria" w:hAnsi="Cambria" w:eastAsia="Times New Roman" w:cs="Cambria"/>
      <w:b/>
      <w:bCs/>
      <w:i/>
      <w:iCs/>
      <w:color w:val="4F81BD"/>
      <w:sz w:val="20"/>
      <w:szCs w:val="20"/>
      <w:lang w:val="pl-PL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8z0">
    <w:name w:val="WW8Num8z0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9z1">
    <w:name w:val="WW8Num9z1"/>
    <w:qFormat/>
    <w:rPr>
      <w:rFonts w:ascii="Calibri" w:hAnsi="Calibri" w:eastAsia="Times New Roman" w:cs="Calibri"/>
    </w:rPr>
  </w:style>
  <w:style w:type="character" w:styleId="WW8Num13z0">
    <w:name w:val="WW8Num13z0"/>
    <w:qFormat/>
    <w:rPr>
      <w:rFonts w:ascii="Symbol" w:hAnsi="Symbol" w:cs="Symbol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8z0">
    <w:name w:val="WW8Num18z0"/>
    <w:qFormat/>
    <w:rPr>
      <w:rFonts w:ascii="Symbol" w:hAnsi="Symbol" w:cs="Symbol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22z0">
    <w:name w:val="WW8Num22z0"/>
    <w:qFormat/>
    <w:rPr/>
  </w:style>
  <w:style w:type="character" w:styleId="WW8Num26z0">
    <w:name w:val="WW8Num26z0"/>
    <w:qFormat/>
    <w:rPr>
      <w:rFonts w:ascii="Symbol" w:hAnsi="Symbol" w:cs="Symbol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7z0">
    <w:name w:val="WW8Num27z0"/>
    <w:qFormat/>
    <w:rPr/>
  </w:style>
  <w:style w:type="character" w:styleId="WW8Num29z0">
    <w:name w:val="WW8Num29z0"/>
    <w:qFormat/>
    <w:rPr>
      <w:b w:val="false"/>
    </w:rPr>
  </w:style>
  <w:style w:type="character" w:styleId="WW8Num31z0">
    <w:name w:val="WW8Num31z0"/>
    <w:qFormat/>
    <w:rPr>
      <w:b w:val="false"/>
    </w:rPr>
  </w:style>
  <w:style w:type="character" w:styleId="WW8Num32z0">
    <w:name w:val="WW8Num32z0"/>
    <w:qFormat/>
    <w:rPr>
      <w:b w:val="false"/>
    </w:rPr>
  </w:style>
  <w:style w:type="character" w:styleId="WW8Num37z0">
    <w:name w:val="WW8Num37z0"/>
    <w:qFormat/>
    <w:rPr/>
  </w:style>
  <w:style w:type="character" w:styleId="Domylnaczcionkaakapitu">
    <w:name w:val="Domyślna czcionka akapitu"/>
    <w:qFormat/>
    <w:rPr/>
  </w:style>
  <w:style w:type="character" w:styleId="StopkaZnak">
    <w:name w:val="Stopka Znak"/>
    <w:qFormat/>
    <w:rPr>
      <w:rFonts w:ascii="Times New Roman" w:hAnsi="Times New Roman" w:eastAsia="Times New Roman" w:cs="Times New Roman"/>
      <w:sz w:val="24"/>
      <w:szCs w:val="24"/>
    </w:rPr>
  </w:style>
  <w:style w:type="character" w:styleId="TekstdymkaZnak">
    <w:name w:val="Tekst dymka Znak"/>
    <w:qFormat/>
    <w:rPr>
      <w:rFonts w:ascii="Tahoma" w:hAnsi="Tahoma" w:eastAsia="Times New Roman" w:cs="Tahoma"/>
      <w:sz w:val="16"/>
      <w:szCs w:val="16"/>
    </w:rPr>
  </w:style>
  <w:style w:type="character" w:styleId="NagwekZnak">
    <w:name w:val="Nagłówek Znak"/>
    <w:qFormat/>
    <w:rPr>
      <w:rFonts w:ascii="Times New Roman" w:hAnsi="Times New Roman" w:eastAsia="Times New Roman" w:cs="Times New Roman"/>
      <w:sz w:val="24"/>
      <w:szCs w:val="24"/>
    </w:rPr>
  </w:style>
  <w:style w:type="character" w:styleId="TekstprzypisudolnegoZnak">
    <w:name w:val="Tekst przypisu dolnego Znak"/>
    <w:qFormat/>
    <w:rPr>
      <w:rFonts w:ascii="Times New Roman" w:hAnsi="Times New Roman" w:eastAsia="Times New Roman" w:cs="Times New Roman"/>
      <w:sz w:val="20"/>
      <w:szCs w:val="20"/>
    </w:rPr>
  </w:style>
  <w:style w:type="character" w:styleId="Znakiprzypiswdolnych">
    <w:name w:val="Znaki przypisów dolnych"/>
    <w:qFormat/>
    <w:rPr>
      <w:vertAlign w:val="superscript"/>
    </w:rPr>
  </w:style>
  <w:style w:type="character" w:styleId="Strong">
    <w:name w:val="Strong"/>
    <w:qFormat/>
    <w:rPr>
      <w:b/>
      <w:bCs/>
    </w:rPr>
  </w:style>
  <w:style w:type="character" w:styleId="footnote">
    <w:name w:val="footnote"/>
    <w:qFormat/>
    <w:rPr/>
  </w:style>
  <w:style w:type="character" w:styleId="Hyperlink">
    <w:name w:val="Hyperlink"/>
    <w:rPr>
      <w:color w:val="0000FF"/>
      <w:u w:val="single"/>
    </w:rPr>
  </w:style>
  <w:style w:type="character" w:styleId="articletitle">
    <w:name w:val="articletitle"/>
    <w:qFormat/>
    <w:rPr/>
  </w:style>
  <w:style w:type="character" w:styleId="Nagwek1Znak">
    <w:name w:val="Nagłówek 1 Znak"/>
    <w:qFormat/>
    <w:rPr>
      <w:rFonts w:ascii="Cambria" w:hAnsi="Cambria" w:eastAsia="Times New Roman" w:cs="Cambria"/>
      <w:b/>
      <w:bCs/>
      <w:color w:val="365F91"/>
      <w:sz w:val="28"/>
      <w:szCs w:val="28"/>
      <w:lang w:val="pl-PL"/>
    </w:rPr>
  </w:style>
  <w:style w:type="character" w:styleId="Nagwek2Znak">
    <w:name w:val="Nagłówek 2 Znak"/>
    <w:qFormat/>
    <w:rPr>
      <w:rFonts w:ascii="Cambria" w:hAnsi="Cambria" w:eastAsia="Times New Roman" w:cs="Cambria"/>
      <w:b/>
      <w:bCs/>
      <w:color w:val="4F81BD"/>
      <w:sz w:val="26"/>
      <w:szCs w:val="26"/>
      <w:lang w:val="pl-PL"/>
    </w:rPr>
  </w:style>
  <w:style w:type="character" w:styleId="Nagwek3Znak">
    <w:name w:val="Nagłówek 3 Znak"/>
    <w:qFormat/>
    <w:rPr>
      <w:rFonts w:ascii="Cambria" w:hAnsi="Cambria" w:eastAsia="Times New Roman" w:cs="Cambria"/>
      <w:b/>
      <w:bCs/>
      <w:color w:val="4F81BD"/>
      <w:lang w:val="pl-PL"/>
    </w:rPr>
  </w:style>
  <w:style w:type="character" w:styleId="Nagwek4Znak">
    <w:name w:val="Nagłówek 4 Znak"/>
    <w:qFormat/>
    <w:rPr>
      <w:rFonts w:ascii="Cambria" w:hAnsi="Cambria" w:eastAsia="Times New Roman" w:cs="Cambria"/>
      <w:b/>
      <w:bCs/>
      <w:i/>
      <w:iCs/>
      <w:color w:val="4F81BD"/>
      <w:lang w:val="pl-P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Tekstdymka">
    <w:name w:val="Tekst dymka"/>
    <w:basedOn w:val="Normal"/>
    <w:qFormat/>
    <w:pPr>
      <w:spacing w:lineRule="auto" w:line="240" w:before="0" w:after="0"/>
    </w:pPr>
    <w:rPr>
      <w:rFonts w:ascii="Tahoma" w:hAnsi="Tahoma" w:eastAsia="Times New Roman" w:cs="Tahoma"/>
      <w:sz w:val="16"/>
      <w:szCs w:val="16"/>
    </w:rPr>
  </w:style>
  <w:style w:type="paragraph" w:styleId="Header">
    <w:name w:val="header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FootnoteText">
    <w:name w:val="footnote text"/>
    <w:basedOn w:val="Normal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</w:rPr>
  </w:style>
  <w:style w:type="paragraph" w:styleId="Akapitzlist">
    <w:name w:val="Akapit z listą"/>
    <w:basedOn w:val="Normal"/>
    <w:qFormat/>
    <w:pPr>
      <w:spacing w:lineRule="auto" w:line="240" w:before="0" w:after="0"/>
      <w:ind w:hanging="0" w:start="720" w:end="0"/>
      <w:contextualSpacing/>
    </w:pPr>
    <w:rPr>
      <w:rFonts w:ascii="Times New Roman" w:hAnsi="Times New Roman" w:eastAsia="Times New Roman" w:cs="Times New Roman"/>
      <w:sz w:val="24"/>
      <w:szCs w:val="24"/>
    </w:rPr>
  </w:style>
  <w:style w:type="paragraph" w:styleId="NormalnyWeb">
    <w:name w:val="Normalny (Web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Bezodstpw">
    <w:name w:val="Bez odstępów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pl-PL" w:bidi="ar-SA" w:eastAsia="zh-CN"/>
    </w:rPr>
  </w:style>
  <w:style w:type="paragraph" w:styleId="Zawartotabeli">
    <w:name w:val="Zawartość tabeli"/>
    <w:basedOn w:val="Normal"/>
    <w:qFormat/>
    <w:pPr>
      <w:widowControl w:val="false"/>
      <w:suppressLineNumbers/>
      <w:suppressAutoHyphens w:val="true"/>
      <w:spacing w:lineRule="auto" w:line="240" w:before="0" w:after="0"/>
    </w:pPr>
    <w:rPr>
      <w:rFonts w:ascii="Times New Roman" w:hAnsi="Times New Roman" w:eastAsia="Andale Sans UI;Calibri" w:cs="Times New Roman"/>
      <w:kern w:val="2"/>
      <w:sz w:val="24"/>
      <w:szCs w:val="24"/>
    </w:rPr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piwm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header" Target="header5.xml"/><Relationship Id="rId12" Type="http://schemas.openxmlformats.org/officeDocument/2006/relationships/header" Target="header6.xml"/><Relationship Id="rId13" Type="http://schemas.openxmlformats.org/officeDocument/2006/relationships/footer" Target="footer5.xml"/><Relationship Id="rId14" Type="http://schemas.openxmlformats.org/officeDocument/2006/relationships/footer" Target="footer6.xml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Application>LibreOffice/25.2.4.3$Linux_X86_64 LibreOffice_project/33e196637044ead23f5c3226cde09b47731f7e27</Application>
  <AppVersion>15.0000</AppVersion>
  <Pages>8</Pages>
  <Words>1139</Words>
  <Characters>7731</Characters>
  <CharactersWithSpaces>8868</CharactersWithSpaces>
  <Paragraphs>292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2025-12-03T11:02:00Z</dcterms:created>
  <dc:creator>Fajęska-Pytluk Magdalena</dc:creator>
  <dc:description/>
  <cp:keywords/>
  <dc:language>pl-PL</dc:language>
  <cp:lastModifiedBy>aszeszko</cp:lastModifiedBy>
  <cp:lastPrinted>2022-09-30T12:16:00Z</cp:lastPrinted>
  <dcterms:modified xsi:type="dcterms:W3CDTF">2025-12-04T12:43:00Z</dcterms:modified>
  <cp:revision>14</cp:revision>
  <dc:subject/>
  <dc:title/>
</cp:coreProperties>
</file>